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774F0" w14:textId="77777777" w:rsidR="000924D0" w:rsidRPr="00F25DA3" w:rsidRDefault="000924D0" w:rsidP="00F72E20">
      <w:pPr>
        <w:pStyle w:val="Date10"/>
        <w:ind w:firstLine="720"/>
        <w:rPr>
          <w:rStyle w:val="Rfrenceintense"/>
          <w:b w:val="0"/>
          <w:bCs w:val="0"/>
          <w:smallCaps w:val="0"/>
          <w:color w:val="000000" w:themeColor="text1"/>
          <w:spacing w:val="0"/>
        </w:rPr>
      </w:pPr>
    </w:p>
    <w:tbl>
      <w:tblPr>
        <w:tblStyle w:val="Grilledutableau"/>
        <w:tblpPr w:leftFromText="141" w:rightFromText="141" w:vertAnchor="text" w:horzAnchor="page" w:tblpX="1939" w:tblpY="-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4537"/>
        <w:gridCol w:w="4537"/>
      </w:tblGrid>
      <w:tr w:rsidR="002D1866" w:rsidRPr="00F85296" w14:paraId="37ECFD36" w14:textId="77777777" w:rsidTr="002D1866">
        <w:trPr>
          <w:trHeight w:val="60"/>
        </w:trPr>
        <w:tc>
          <w:tcPr>
            <w:tcW w:w="4991" w:type="dxa"/>
          </w:tcPr>
          <w:p w14:paraId="14AE0A62" w14:textId="77777777" w:rsidR="002D1866" w:rsidRDefault="002D1866" w:rsidP="002D1866">
            <w:pPr>
              <w:pStyle w:val="Corpsdetexte"/>
            </w:pPr>
          </w:p>
        </w:tc>
        <w:tc>
          <w:tcPr>
            <w:tcW w:w="4991" w:type="dxa"/>
          </w:tcPr>
          <w:p w14:paraId="73D11A5B" w14:textId="77777777" w:rsidR="002D1866" w:rsidRDefault="002D1866" w:rsidP="002D1866">
            <w:pPr>
              <w:pStyle w:val="Corpsdetexte"/>
            </w:pPr>
          </w:p>
        </w:tc>
      </w:tr>
      <w:tr w:rsidR="002D1866" w:rsidRPr="00F85296" w14:paraId="0A80409B" w14:textId="77777777" w:rsidTr="002D1866">
        <w:trPr>
          <w:trHeight w:val="483"/>
        </w:trPr>
        <w:tc>
          <w:tcPr>
            <w:tcW w:w="4991" w:type="dxa"/>
          </w:tcPr>
          <w:p w14:paraId="19BAC6AE" w14:textId="77777777" w:rsidR="002D1866" w:rsidRDefault="002D1866" w:rsidP="002D1866">
            <w:pPr>
              <w:pStyle w:val="Corpsdetexte"/>
            </w:pPr>
          </w:p>
        </w:tc>
        <w:tc>
          <w:tcPr>
            <w:tcW w:w="4991" w:type="dxa"/>
          </w:tcPr>
          <w:p w14:paraId="6A2BD5A2" w14:textId="77777777" w:rsidR="002D1866" w:rsidRDefault="002D1866" w:rsidP="002D1866">
            <w:pPr>
              <w:pStyle w:val="Corpsdetexte"/>
            </w:pPr>
          </w:p>
          <w:p w14:paraId="2361B7AD" w14:textId="77777777" w:rsidR="001A483A" w:rsidRDefault="001A483A" w:rsidP="002D1866">
            <w:pPr>
              <w:pStyle w:val="Corpsdetexte"/>
            </w:pPr>
          </w:p>
          <w:p w14:paraId="291C8C2C" w14:textId="77777777" w:rsidR="001A483A" w:rsidRDefault="001A483A" w:rsidP="002D1866">
            <w:pPr>
              <w:pStyle w:val="Corpsdetexte"/>
            </w:pPr>
          </w:p>
          <w:p w14:paraId="2D64AE52" w14:textId="76D01E05" w:rsidR="001A483A" w:rsidRDefault="001A483A" w:rsidP="002D1866">
            <w:pPr>
              <w:pStyle w:val="Corpsdetexte"/>
            </w:pPr>
          </w:p>
        </w:tc>
      </w:tr>
    </w:tbl>
    <w:p w14:paraId="1D4D2A25" w14:textId="77777777" w:rsidR="002D1866" w:rsidRPr="002D1866" w:rsidRDefault="002D1866" w:rsidP="002D1866">
      <w:pPr>
        <w:pStyle w:val="Corpsdetexte"/>
        <w:pBdr>
          <w:top w:val="single" w:sz="4" w:space="1" w:color="auto"/>
          <w:left w:val="single" w:sz="4" w:space="4" w:color="auto"/>
          <w:bottom w:val="single" w:sz="4" w:space="1" w:color="auto"/>
          <w:right w:val="single" w:sz="4" w:space="4" w:color="auto"/>
        </w:pBdr>
        <w:jc w:val="center"/>
        <w:rPr>
          <w:b/>
        </w:rPr>
      </w:pPr>
      <w:r w:rsidRPr="002D1866">
        <w:rPr>
          <w:b/>
        </w:rPr>
        <w:t>RAPPORT DE JURY DE L’EXAMEN DE CERTIFICATION COMPLEMENTAIRE</w:t>
      </w:r>
    </w:p>
    <w:p w14:paraId="34567F58" w14:textId="77777777" w:rsidR="002D1866" w:rsidRPr="002D1866" w:rsidRDefault="002D1866" w:rsidP="002D1866">
      <w:pPr>
        <w:pStyle w:val="Corpsdetexte"/>
        <w:pBdr>
          <w:top w:val="single" w:sz="4" w:space="1" w:color="auto"/>
          <w:left w:val="single" w:sz="4" w:space="4" w:color="auto"/>
          <w:bottom w:val="single" w:sz="4" w:space="1" w:color="auto"/>
          <w:right w:val="single" w:sz="4" w:space="4" w:color="auto"/>
        </w:pBdr>
        <w:rPr>
          <w:b/>
        </w:rPr>
      </w:pPr>
    </w:p>
    <w:p w14:paraId="75602BC1" w14:textId="77777777" w:rsidR="002D1866" w:rsidRPr="002D1866" w:rsidRDefault="002D1866" w:rsidP="002D1866">
      <w:pPr>
        <w:pStyle w:val="Corpsdetexte"/>
        <w:pBdr>
          <w:top w:val="single" w:sz="4" w:space="1" w:color="auto"/>
          <w:left w:val="single" w:sz="4" w:space="4" w:color="auto"/>
          <w:bottom w:val="single" w:sz="4" w:space="1" w:color="auto"/>
          <w:right w:val="single" w:sz="4" w:space="4" w:color="auto"/>
        </w:pBdr>
        <w:jc w:val="center"/>
        <w:rPr>
          <w:b/>
        </w:rPr>
      </w:pPr>
      <w:r w:rsidRPr="002D1866">
        <w:rPr>
          <w:b/>
        </w:rPr>
        <w:t>Enseignement en langue étrangère dans une discipline non linguistique (DNL)</w:t>
      </w:r>
    </w:p>
    <w:p w14:paraId="057B94AF" w14:textId="77777777" w:rsidR="002D1866" w:rsidRPr="002D1866" w:rsidRDefault="002D1866" w:rsidP="002D1866">
      <w:pPr>
        <w:pStyle w:val="Corpsdetexte"/>
        <w:pBdr>
          <w:top w:val="single" w:sz="4" w:space="1" w:color="auto"/>
          <w:left w:val="single" w:sz="4" w:space="4" w:color="auto"/>
          <w:bottom w:val="single" w:sz="4" w:space="1" w:color="auto"/>
          <w:right w:val="single" w:sz="4" w:space="4" w:color="auto"/>
        </w:pBdr>
        <w:rPr>
          <w:b/>
        </w:rPr>
      </w:pPr>
    </w:p>
    <w:p w14:paraId="7103C3EE" w14:textId="688AA342" w:rsidR="002D1866" w:rsidRPr="002D1866" w:rsidRDefault="002D1866" w:rsidP="002D1866">
      <w:pPr>
        <w:pStyle w:val="Corpsdetexte"/>
        <w:pBdr>
          <w:top w:val="single" w:sz="4" w:space="1" w:color="auto"/>
          <w:left w:val="single" w:sz="4" w:space="4" w:color="auto"/>
          <w:bottom w:val="single" w:sz="4" w:space="1" w:color="auto"/>
          <w:right w:val="single" w:sz="4" w:space="4" w:color="auto"/>
        </w:pBdr>
        <w:jc w:val="center"/>
        <w:rPr>
          <w:b/>
        </w:rPr>
      </w:pPr>
      <w:r w:rsidRPr="002D1866">
        <w:rPr>
          <w:b/>
        </w:rPr>
        <w:t>SESSION 202</w:t>
      </w:r>
      <w:r w:rsidR="00343CB1">
        <w:rPr>
          <w:b/>
        </w:rPr>
        <w:t>5</w:t>
      </w:r>
    </w:p>
    <w:p w14:paraId="388070CE" w14:textId="77777777" w:rsidR="002D1866" w:rsidRDefault="002D1866" w:rsidP="002D1866">
      <w:pPr>
        <w:pStyle w:val="Corpsdetexte"/>
      </w:pPr>
    </w:p>
    <w:p w14:paraId="327465AE" w14:textId="77777777" w:rsidR="002D1866" w:rsidRPr="002D1866" w:rsidRDefault="002D1866" w:rsidP="002D1866">
      <w:pPr>
        <w:pStyle w:val="Corpsdetexte"/>
        <w:rPr>
          <w:b/>
        </w:rPr>
      </w:pPr>
    </w:p>
    <w:p w14:paraId="4FD5D6D5" w14:textId="5D3DDC6B" w:rsidR="003E10B8" w:rsidRPr="00543548" w:rsidRDefault="009E3A0C" w:rsidP="002D1866">
      <w:pPr>
        <w:pStyle w:val="Corpsdetexte"/>
        <w:rPr>
          <w:b/>
          <w:szCs w:val="20"/>
        </w:rPr>
      </w:pPr>
      <w:r w:rsidRPr="00543548">
        <w:rPr>
          <w:b/>
          <w:szCs w:val="20"/>
        </w:rPr>
        <w:t>Introduction</w:t>
      </w:r>
      <w:r w:rsidR="008F47DB" w:rsidRPr="00543548">
        <w:rPr>
          <w:b/>
          <w:szCs w:val="20"/>
        </w:rPr>
        <w:t> </w:t>
      </w:r>
    </w:p>
    <w:p w14:paraId="1E3BD555" w14:textId="1D327D4F" w:rsidR="008F47DB" w:rsidRPr="00543548" w:rsidRDefault="008F47DB" w:rsidP="008F47DB">
      <w:pPr>
        <w:widowControl/>
        <w:autoSpaceDE/>
        <w:autoSpaceDN/>
        <w:spacing w:before="100" w:beforeAutospacing="1" w:after="100" w:afterAutospacing="1"/>
        <w:jc w:val="both"/>
        <w:rPr>
          <w:rFonts w:eastAsia="Times New Roman"/>
          <w:sz w:val="20"/>
          <w:szCs w:val="20"/>
          <w:lang w:val="fr-FR" w:eastAsia="fr-FR"/>
        </w:rPr>
      </w:pPr>
      <w:r w:rsidRPr="00543548">
        <w:rPr>
          <w:rFonts w:eastAsia="Times New Roman"/>
          <w:sz w:val="20"/>
          <w:szCs w:val="20"/>
          <w:lang w:val="fr-FR" w:eastAsia="fr-FR"/>
        </w:rPr>
        <w:t>La certification complémentaire constitue un dispositif essentiel pour le développement de l’enseignement en langues vivantes dans le premier et le second degré. Elle reconnaît l’engagement d’enseignants qui élargissent leurs compétences en associant leur expertise disciplinaire à la maîtrise d’une langue vivante étrangère, contribuant ainsi à l’ouverture internationale de notre système éducatif et au renforcement des compétences de nos élèves.</w:t>
      </w:r>
    </w:p>
    <w:p w14:paraId="7873DED7" w14:textId="079A56A1" w:rsidR="008F47DB" w:rsidRPr="00543548" w:rsidRDefault="008F47DB" w:rsidP="008F47DB">
      <w:pPr>
        <w:widowControl/>
        <w:autoSpaceDE/>
        <w:autoSpaceDN/>
        <w:spacing w:before="100" w:beforeAutospacing="1" w:after="100" w:afterAutospacing="1"/>
        <w:jc w:val="both"/>
        <w:rPr>
          <w:rFonts w:eastAsia="Times New Roman"/>
          <w:sz w:val="20"/>
          <w:szCs w:val="20"/>
          <w:lang w:val="fr-FR" w:eastAsia="fr-FR"/>
        </w:rPr>
      </w:pPr>
      <w:proofErr w:type="spellStart"/>
      <w:r w:rsidRPr="00543548">
        <w:rPr>
          <w:sz w:val="20"/>
          <w:szCs w:val="20"/>
        </w:rPr>
        <w:t>C’est</w:t>
      </w:r>
      <w:proofErr w:type="spellEnd"/>
      <w:r w:rsidRPr="00543548">
        <w:rPr>
          <w:sz w:val="20"/>
          <w:szCs w:val="20"/>
        </w:rPr>
        <w:t xml:space="preserve"> un examen </w:t>
      </w:r>
      <w:proofErr w:type="spellStart"/>
      <w:r w:rsidRPr="00543548">
        <w:rPr>
          <w:sz w:val="20"/>
          <w:szCs w:val="20"/>
        </w:rPr>
        <w:t>exigeant</w:t>
      </w:r>
      <w:proofErr w:type="spellEnd"/>
      <w:r w:rsidRPr="00543548">
        <w:rPr>
          <w:sz w:val="20"/>
          <w:szCs w:val="20"/>
        </w:rPr>
        <w:t xml:space="preserve"> qui </w:t>
      </w:r>
      <w:r w:rsidRPr="00543548">
        <w:rPr>
          <w:rFonts w:eastAsia="Times New Roman"/>
          <w:sz w:val="20"/>
          <w:szCs w:val="20"/>
          <w:lang w:val="fr-FR" w:eastAsia="fr-FR"/>
        </w:rPr>
        <w:t xml:space="preserve">requiert une préparation solide dans quatre domaines </w:t>
      </w:r>
      <w:r w:rsidR="006C2555" w:rsidRPr="00543548">
        <w:rPr>
          <w:rFonts w:eastAsia="Times New Roman"/>
          <w:sz w:val="20"/>
          <w:szCs w:val="20"/>
          <w:lang w:val="fr-FR" w:eastAsia="fr-FR"/>
        </w:rPr>
        <w:t>complémentaires:</w:t>
      </w:r>
      <w:r w:rsidRPr="00543548">
        <w:rPr>
          <w:rFonts w:eastAsia="Times New Roman"/>
          <w:sz w:val="20"/>
          <w:szCs w:val="20"/>
          <w:lang w:val="fr-FR" w:eastAsia="fr-FR"/>
        </w:rPr>
        <w:t xml:space="preserve"> la langue vivante étrangère, le cadre réglementaire des sections européennes et de langues orientales (SELO), la didactique et la pédagogie spécifiques à l’enseignement d’une DNL (EMILE/CLIL), ainsi que les projets favorisant l’ouverture européenne et internationale. L’épreuve évalue la capacité des candidats à mobiliser ces connaissances, à articuler exigences disciplinaires et linguistiques, et à présenter leurs choix pédagogiques de façon structurée et convaincante. La réussite repose sur l’équilibre entre maîtrise des savoirs et compétences disciplinaires et prise en compte des spécificités de l’apprentissage des langues vivantes.</w:t>
      </w:r>
    </w:p>
    <w:p w14:paraId="1038CA74" w14:textId="080769BE" w:rsidR="008F47DB" w:rsidRPr="00543548" w:rsidRDefault="008F47DB" w:rsidP="008F47DB">
      <w:pPr>
        <w:widowControl/>
        <w:autoSpaceDE/>
        <w:autoSpaceDN/>
        <w:spacing w:before="100" w:beforeAutospacing="1" w:after="100" w:afterAutospacing="1"/>
        <w:jc w:val="both"/>
        <w:rPr>
          <w:rFonts w:eastAsia="Times New Roman"/>
          <w:sz w:val="20"/>
          <w:szCs w:val="20"/>
          <w:lang w:val="fr-FR" w:eastAsia="fr-FR"/>
        </w:rPr>
      </w:pPr>
      <w:r w:rsidRPr="00543548">
        <w:rPr>
          <w:rFonts w:eastAsia="Times New Roman"/>
          <w:sz w:val="20"/>
          <w:szCs w:val="20"/>
          <w:lang w:val="fr-FR" w:eastAsia="fr-FR"/>
        </w:rPr>
        <w:t>Le jury félicite les 159 candidats de la session 2025 pour leur investissement et la qualité de leurs prestations. En s’engageant dans cette voie, les lauréats participent activement à la diffusion des langues vivantes dans l’ensemble des disciplines et à la promotion d’une ouverture européenne et internationale dans les établissements de l’académie d’Aix-Marseille. Cette session illustre une nouvelle fois la motivation des candidats et confirme que cette certification est à la fois une reconnaissance professionnelle et un levier majeur pour le rayonnement des langues vivantes et la formation de citoyens ouverts et éclairés.</w:t>
      </w:r>
    </w:p>
    <w:p w14:paraId="06507B8D" w14:textId="77777777" w:rsidR="003E10B8" w:rsidRPr="00543548" w:rsidRDefault="003E10B8" w:rsidP="002D1866">
      <w:pPr>
        <w:pStyle w:val="Corpsdetexte"/>
        <w:rPr>
          <w:b/>
          <w:szCs w:val="20"/>
        </w:rPr>
      </w:pPr>
    </w:p>
    <w:p w14:paraId="366D8BB2" w14:textId="1FA48A0B" w:rsidR="002D1866" w:rsidRPr="00543548" w:rsidRDefault="002D1866" w:rsidP="002D1866">
      <w:pPr>
        <w:pStyle w:val="Corpsdetexte"/>
        <w:rPr>
          <w:b/>
          <w:szCs w:val="20"/>
        </w:rPr>
      </w:pPr>
      <w:r w:rsidRPr="00543548">
        <w:rPr>
          <w:b/>
          <w:szCs w:val="20"/>
        </w:rPr>
        <w:t>1.</w:t>
      </w:r>
      <w:r w:rsidRPr="00543548">
        <w:rPr>
          <w:b/>
          <w:szCs w:val="20"/>
        </w:rPr>
        <w:tab/>
        <w:t>Les textes réglementaires :</w:t>
      </w:r>
    </w:p>
    <w:p w14:paraId="2394EA15" w14:textId="77777777" w:rsidR="002D1866" w:rsidRPr="00543548" w:rsidRDefault="002D1866" w:rsidP="002D1866">
      <w:pPr>
        <w:pStyle w:val="Corpsdetexte"/>
        <w:rPr>
          <w:szCs w:val="20"/>
        </w:rPr>
      </w:pPr>
    </w:p>
    <w:p w14:paraId="22E4E6DF" w14:textId="77777777" w:rsidR="002D1866" w:rsidRPr="00543548" w:rsidRDefault="002D1866" w:rsidP="002D1866">
      <w:pPr>
        <w:pStyle w:val="Corpsdetexte"/>
        <w:jc w:val="both"/>
        <w:rPr>
          <w:szCs w:val="20"/>
        </w:rPr>
      </w:pPr>
      <w:r w:rsidRPr="00543548">
        <w:rPr>
          <w:szCs w:val="20"/>
        </w:rPr>
        <w:t>L’examen visant l’attribution d’une certification complémentaire est défini au plan national par l’arrêté du 23 décembre 2003 (B.O n° 7 du 12 février 2004) qui en fixe les conditions, et par la note de service du 19 octobre 2004 (B.O du 28 octobre 2004) qui en fixe les modalités d’organisation.</w:t>
      </w:r>
    </w:p>
    <w:p w14:paraId="4279B82D" w14:textId="77777777" w:rsidR="002D1866" w:rsidRPr="00543548" w:rsidRDefault="002D1866" w:rsidP="002D1866">
      <w:pPr>
        <w:pStyle w:val="Corpsdetexte"/>
        <w:jc w:val="both"/>
        <w:rPr>
          <w:szCs w:val="20"/>
        </w:rPr>
      </w:pPr>
    </w:p>
    <w:p w14:paraId="529B74E8" w14:textId="3853E005" w:rsidR="002D1866" w:rsidRPr="00543548" w:rsidRDefault="002D1866" w:rsidP="002D1866">
      <w:pPr>
        <w:pStyle w:val="Corpsdetexte"/>
        <w:jc w:val="both"/>
        <w:rPr>
          <w:b/>
          <w:szCs w:val="20"/>
        </w:rPr>
      </w:pPr>
      <w:r w:rsidRPr="00543548">
        <w:rPr>
          <w:b/>
          <w:szCs w:val="20"/>
        </w:rPr>
        <w:t>Une circulaire académique précise le calendrier de mise en œuvre de l’examen de certification complémentaire.</w:t>
      </w:r>
      <w:r w:rsidR="005D3C9D" w:rsidRPr="00543548">
        <w:rPr>
          <w:b/>
          <w:szCs w:val="20"/>
        </w:rPr>
        <w:t xml:space="preserve"> </w:t>
      </w:r>
      <w:r w:rsidR="0034668F" w:rsidRPr="00543548">
        <w:rPr>
          <w:b/>
          <w:szCs w:val="20"/>
        </w:rPr>
        <w:t>(</w:t>
      </w:r>
      <w:proofErr w:type="gramStart"/>
      <w:r w:rsidR="0034668F" w:rsidRPr="00543548">
        <w:rPr>
          <w:b/>
          <w:szCs w:val="20"/>
        </w:rPr>
        <w:t>publiée</w:t>
      </w:r>
      <w:proofErr w:type="gramEnd"/>
      <w:r w:rsidR="0034668F" w:rsidRPr="00543548">
        <w:rPr>
          <w:b/>
          <w:szCs w:val="20"/>
        </w:rPr>
        <w:t xml:space="preserve"> au BA fin septembre/ début octobre)</w:t>
      </w:r>
    </w:p>
    <w:p w14:paraId="2F5DB0C9" w14:textId="77777777" w:rsidR="0034668F" w:rsidRPr="00543548" w:rsidRDefault="0034668F" w:rsidP="002D1866">
      <w:pPr>
        <w:pStyle w:val="Corpsdetexte"/>
        <w:jc w:val="both"/>
        <w:rPr>
          <w:szCs w:val="20"/>
        </w:rPr>
      </w:pPr>
    </w:p>
    <w:p w14:paraId="43A569FE" w14:textId="3BE01CFA" w:rsidR="000C73ED" w:rsidRPr="00543548" w:rsidRDefault="002D1866" w:rsidP="002D1866">
      <w:pPr>
        <w:pStyle w:val="Corpsdetexte"/>
        <w:jc w:val="both"/>
        <w:rPr>
          <w:szCs w:val="20"/>
        </w:rPr>
      </w:pPr>
      <w:r w:rsidRPr="00543548">
        <w:rPr>
          <w:szCs w:val="20"/>
        </w:rPr>
        <w:t>Références des textes concernant la certification complémentaire :</w:t>
      </w:r>
    </w:p>
    <w:p w14:paraId="5AF33621" w14:textId="4C6E596A" w:rsidR="002D1866" w:rsidRPr="00543548" w:rsidRDefault="000C73ED" w:rsidP="000C73ED">
      <w:pPr>
        <w:pStyle w:val="Corpsdetexte"/>
        <w:numPr>
          <w:ilvl w:val="0"/>
          <w:numId w:val="14"/>
        </w:numPr>
        <w:jc w:val="both"/>
        <w:rPr>
          <w:szCs w:val="20"/>
        </w:rPr>
      </w:pPr>
      <w:r w:rsidRPr="00543548">
        <w:rPr>
          <w:szCs w:val="20"/>
        </w:rPr>
        <w:t>N</w:t>
      </w:r>
      <w:r w:rsidR="002D1866" w:rsidRPr="00543548">
        <w:rPr>
          <w:szCs w:val="20"/>
        </w:rPr>
        <w:t>ote de service du 16 juillet 2019 publié au B.O n° 30 du 25 juillet 2019 consultable sur https://www.education.gouv.fr/bo/19/Hebdo30/MENH1918230N.htm</w:t>
      </w:r>
    </w:p>
    <w:p w14:paraId="3F70888C" w14:textId="77777777" w:rsidR="002D1866" w:rsidRPr="00543548" w:rsidRDefault="002D1866" w:rsidP="002D1866">
      <w:pPr>
        <w:pStyle w:val="Corpsdetexte"/>
        <w:jc w:val="both"/>
        <w:rPr>
          <w:szCs w:val="20"/>
        </w:rPr>
      </w:pPr>
    </w:p>
    <w:p w14:paraId="458C3991" w14:textId="77777777" w:rsidR="006C2555" w:rsidRPr="00543548" w:rsidRDefault="006C2555" w:rsidP="002D1866">
      <w:pPr>
        <w:pStyle w:val="Corpsdetexte"/>
        <w:jc w:val="both"/>
        <w:rPr>
          <w:b/>
          <w:szCs w:val="20"/>
        </w:rPr>
      </w:pPr>
    </w:p>
    <w:p w14:paraId="42DE6738" w14:textId="77777777" w:rsidR="006C2555" w:rsidRPr="00543548" w:rsidRDefault="006C2555" w:rsidP="002D1866">
      <w:pPr>
        <w:pStyle w:val="Corpsdetexte"/>
        <w:jc w:val="both"/>
        <w:rPr>
          <w:b/>
          <w:szCs w:val="20"/>
        </w:rPr>
      </w:pPr>
    </w:p>
    <w:p w14:paraId="220B7FE2" w14:textId="77777777" w:rsidR="006C2555" w:rsidRPr="00543548" w:rsidRDefault="006C2555" w:rsidP="002D1866">
      <w:pPr>
        <w:pStyle w:val="Corpsdetexte"/>
        <w:jc w:val="both"/>
        <w:rPr>
          <w:b/>
          <w:szCs w:val="20"/>
        </w:rPr>
      </w:pPr>
    </w:p>
    <w:p w14:paraId="5D774246" w14:textId="77777777" w:rsidR="006C2555" w:rsidRPr="00543548" w:rsidRDefault="006C2555" w:rsidP="002D1866">
      <w:pPr>
        <w:pStyle w:val="Corpsdetexte"/>
        <w:jc w:val="both"/>
        <w:rPr>
          <w:b/>
          <w:szCs w:val="20"/>
        </w:rPr>
      </w:pPr>
    </w:p>
    <w:p w14:paraId="15F83452" w14:textId="77777777" w:rsidR="006C2555" w:rsidRPr="00543548" w:rsidRDefault="006C2555" w:rsidP="002D1866">
      <w:pPr>
        <w:pStyle w:val="Corpsdetexte"/>
        <w:jc w:val="both"/>
        <w:rPr>
          <w:b/>
          <w:szCs w:val="20"/>
        </w:rPr>
      </w:pPr>
    </w:p>
    <w:p w14:paraId="71E12C2D" w14:textId="77777777" w:rsidR="006C2555" w:rsidRPr="00543548" w:rsidRDefault="006C2555" w:rsidP="002D1866">
      <w:pPr>
        <w:pStyle w:val="Corpsdetexte"/>
        <w:jc w:val="both"/>
        <w:rPr>
          <w:b/>
          <w:szCs w:val="20"/>
        </w:rPr>
      </w:pPr>
    </w:p>
    <w:p w14:paraId="58A19DCC" w14:textId="77777777" w:rsidR="006C2555" w:rsidRPr="00543548" w:rsidRDefault="006C2555" w:rsidP="002D1866">
      <w:pPr>
        <w:pStyle w:val="Corpsdetexte"/>
        <w:jc w:val="both"/>
        <w:rPr>
          <w:b/>
          <w:szCs w:val="20"/>
        </w:rPr>
      </w:pPr>
    </w:p>
    <w:p w14:paraId="7B384B4F" w14:textId="77777777" w:rsidR="006C2555" w:rsidRPr="00543548" w:rsidRDefault="006C2555" w:rsidP="002D1866">
      <w:pPr>
        <w:pStyle w:val="Corpsdetexte"/>
        <w:jc w:val="both"/>
        <w:rPr>
          <w:b/>
          <w:szCs w:val="20"/>
        </w:rPr>
      </w:pPr>
    </w:p>
    <w:p w14:paraId="6814DEDF" w14:textId="77777777" w:rsidR="006C2555" w:rsidRPr="00543548" w:rsidRDefault="006C2555" w:rsidP="002D1866">
      <w:pPr>
        <w:pStyle w:val="Corpsdetexte"/>
        <w:jc w:val="both"/>
        <w:rPr>
          <w:b/>
          <w:szCs w:val="20"/>
        </w:rPr>
      </w:pPr>
    </w:p>
    <w:p w14:paraId="5B3346AA" w14:textId="39AE202B" w:rsidR="002D1866" w:rsidRPr="00543548" w:rsidRDefault="002D1866" w:rsidP="002D1866">
      <w:pPr>
        <w:pStyle w:val="Corpsdetexte"/>
        <w:jc w:val="both"/>
        <w:rPr>
          <w:b/>
          <w:szCs w:val="20"/>
        </w:rPr>
      </w:pPr>
      <w:r w:rsidRPr="00543548">
        <w:rPr>
          <w:b/>
          <w:szCs w:val="20"/>
        </w:rPr>
        <w:t>2.</w:t>
      </w:r>
      <w:r w:rsidRPr="00543548">
        <w:rPr>
          <w:b/>
          <w:szCs w:val="20"/>
        </w:rPr>
        <w:tab/>
        <w:t>Le dépôt des candidatures et le rapport :</w:t>
      </w:r>
    </w:p>
    <w:p w14:paraId="592ABF7F" w14:textId="77777777" w:rsidR="002D1866" w:rsidRPr="00543548" w:rsidRDefault="002D1866" w:rsidP="002D1866">
      <w:pPr>
        <w:pStyle w:val="Corpsdetexte"/>
        <w:jc w:val="both"/>
        <w:rPr>
          <w:szCs w:val="20"/>
        </w:rPr>
      </w:pPr>
    </w:p>
    <w:p w14:paraId="58015FE0" w14:textId="25293A68" w:rsidR="002D1866" w:rsidRPr="00543548" w:rsidRDefault="002D1866" w:rsidP="002D1866">
      <w:pPr>
        <w:pStyle w:val="Corpsdetexte"/>
        <w:jc w:val="both"/>
        <w:rPr>
          <w:szCs w:val="20"/>
        </w:rPr>
      </w:pPr>
      <w:r w:rsidRPr="00543548">
        <w:rPr>
          <w:szCs w:val="20"/>
        </w:rPr>
        <w:t>Peuvent candidater :</w:t>
      </w:r>
    </w:p>
    <w:p w14:paraId="39B27E79" w14:textId="77777777" w:rsidR="006C2555" w:rsidRPr="00543548" w:rsidRDefault="006C2555" w:rsidP="002D1866">
      <w:pPr>
        <w:pStyle w:val="Corpsdetexte"/>
        <w:jc w:val="both"/>
        <w:rPr>
          <w:szCs w:val="20"/>
        </w:rPr>
      </w:pPr>
    </w:p>
    <w:p w14:paraId="47C7EE10" w14:textId="57F295B8" w:rsidR="002D1866" w:rsidRPr="00543548" w:rsidRDefault="006C2555" w:rsidP="006C2555">
      <w:pPr>
        <w:pStyle w:val="Corpsdetexte"/>
        <w:numPr>
          <w:ilvl w:val="0"/>
          <w:numId w:val="12"/>
        </w:numPr>
        <w:jc w:val="both"/>
        <w:rPr>
          <w:szCs w:val="20"/>
        </w:rPr>
      </w:pPr>
      <w:r w:rsidRPr="00543548">
        <w:rPr>
          <w:szCs w:val="20"/>
        </w:rPr>
        <w:t>Les</w:t>
      </w:r>
      <w:r w:rsidR="002D1866" w:rsidRPr="00543548">
        <w:rPr>
          <w:szCs w:val="20"/>
        </w:rPr>
        <w:t xml:space="preserve"> enseignants du premier et du second degrés titulaires et stagiaires ;</w:t>
      </w:r>
    </w:p>
    <w:p w14:paraId="5C04C5E9" w14:textId="4C8F3F21" w:rsidR="002D1866" w:rsidRPr="00543548" w:rsidRDefault="006C2555" w:rsidP="006C2555">
      <w:pPr>
        <w:pStyle w:val="Corpsdetexte"/>
        <w:numPr>
          <w:ilvl w:val="0"/>
          <w:numId w:val="12"/>
        </w:numPr>
        <w:jc w:val="both"/>
        <w:rPr>
          <w:szCs w:val="20"/>
        </w:rPr>
      </w:pPr>
      <w:r w:rsidRPr="00543548">
        <w:rPr>
          <w:szCs w:val="20"/>
        </w:rPr>
        <w:t>Les</w:t>
      </w:r>
      <w:r w:rsidR="002D1866" w:rsidRPr="00543548">
        <w:rPr>
          <w:szCs w:val="20"/>
        </w:rPr>
        <w:t xml:space="preserve"> maîtres contractuels et agréés à titre définitif ou bénéficiant d'un contrat ou d'un agrément provisoire des établissements d'enseignement privés sous contrat ;</w:t>
      </w:r>
    </w:p>
    <w:p w14:paraId="53EC3A45" w14:textId="74A9A236" w:rsidR="002D1866" w:rsidRPr="00543548" w:rsidRDefault="006C2555" w:rsidP="006C2555">
      <w:pPr>
        <w:pStyle w:val="Corpsdetexte"/>
        <w:numPr>
          <w:ilvl w:val="0"/>
          <w:numId w:val="12"/>
        </w:numPr>
        <w:jc w:val="both"/>
        <w:rPr>
          <w:szCs w:val="20"/>
        </w:rPr>
      </w:pPr>
      <w:r w:rsidRPr="00543548">
        <w:rPr>
          <w:szCs w:val="20"/>
        </w:rPr>
        <w:t>Les</w:t>
      </w:r>
      <w:r w:rsidR="002D1866" w:rsidRPr="00543548">
        <w:rPr>
          <w:szCs w:val="20"/>
        </w:rPr>
        <w:t xml:space="preserve"> enseignants contractuels du premier et du second degrés de l'enseignement public employés par</w:t>
      </w:r>
      <w:r w:rsidRPr="00543548">
        <w:rPr>
          <w:szCs w:val="20"/>
        </w:rPr>
        <w:t xml:space="preserve"> </w:t>
      </w:r>
      <w:r w:rsidR="002D1866" w:rsidRPr="00543548">
        <w:rPr>
          <w:szCs w:val="20"/>
        </w:rPr>
        <w:t>contrat à durée indéterminée ;</w:t>
      </w:r>
    </w:p>
    <w:p w14:paraId="73F95C1B" w14:textId="42F0A651" w:rsidR="002D1866" w:rsidRPr="00543548" w:rsidRDefault="006C2555" w:rsidP="006C2555">
      <w:pPr>
        <w:pStyle w:val="Corpsdetexte"/>
        <w:numPr>
          <w:ilvl w:val="0"/>
          <w:numId w:val="12"/>
        </w:numPr>
        <w:jc w:val="both"/>
        <w:rPr>
          <w:szCs w:val="20"/>
        </w:rPr>
      </w:pPr>
      <w:r w:rsidRPr="00543548">
        <w:rPr>
          <w:szCs w:val="20"/>
        </w:rPr>
        <w:t>Les</w:t>
      </w:r>
      <w:r w:rsidR="002D1866" w:rsidRPr="00543548">
        <w:rPr>
          <w:szCs w:val="20"/>
        </w:rPr>
        <w:t xml:space="preserve"> maîtres délégués employés par contrat à durée indéterminée des établissements d'enseignement</w:t>
      </w:r>
      <w:r w:rsidRPr="00543548">
        <w:rPr>
          <w:szCs w:val="20"/>
        </w:rPr>
        <w:t xml:space="preserve"> </w:t>
      </w:r>
      <w:r w:rsidR="002D1866" w:rsidRPr="00543548">
        <w:rPr>
          <w:szCs w:val="20"/>
        </w:rPr>
        <w:t>privés sous contrat.</w:t>
      </w:r>
    </w:p>
    <w:p w14:paraId="404F7B4F" w14:textId="77777777" w:rsidR="002D1866" w:rsidRPr="00543548" w:rsidRDefault="002D1866" w:rsidP="002D1866">
      <w:pPr>
        <w:pStyle w:val="Corpsdetexte"/>
        <w:jc w:val="both"/>
        <w:rPr>
          <w:szCs w:val="20"/>
        </w:rPr>
      </w:pPr>
    </w:p>
    <w:p w14:paraId="2C2ADB9C" w14:textId="6EE7C4E2" w:rsidR="001A483A" w:rsidRPr="00543548" w:rsidRDefault="002D1866" w:rsidP="002D1866">
      <w:pPr>
        <w:pStyle w:val="Corpsdetexte"/>
        <w:jc w:val="both"/>
        <w:rPr>
          <w:szCs w:val="20"/>
        </w:rPr>
      </w:pPr>
      <w:r w:rsidRPr="00543548">
        <w:rPr>
          <w:szCs w:val="20"/>
        </w:rPr>
        <w:t xml:space="preserve">Les enseignants du second degré s'inscrivent au titre de leur discipline de recrutement. </w:t>
      </w:r>
    </w:p>
    <w:p w14:paraId="4C791035" w14:textId="77777777" w:rsidR="001A483A" w:rsidRPr="00543548" w:rsidRDefault="001A483A" w:rsidP="002D1866">
      <w:pPr>
        <w:pStyle w:val="Corpsdetexte"/>
        <w:jc w:val="both"/>
        <w:rPr>
          <w:szCs w:val="20"/>
        </w:rPr>
      </w:pPr>
    </w:p>
    <w:p w14:paraId="443A5725" w14:textId="573D8A19" w:rsidR="002D1866" w:rsidRPr="00543548" w:rsidRDefault="001A483A" w:rsidP="002D1866">
      <w:pPr>
        <w:pStyle w:val="Corpsdetexte"/>
        <w:jc w:val="both"/>
        <w:rPr>
          <w:szCs w:val="20"/>
        </w:rPr>
      </w:pPr>
      <w:r w:rsidRPr="00543548">
        <w:rPr>
          <w:szCs w:val="20"/>
        </w:rPr>
        <w:t>Les</w:t>
      </w:r>
      <w:r w:rsidR="002D1866" w:rsidRPr="00543548">
        <w:rPr>
          <w:szCs w:val="20"/>
        </w:rPr>
        <w:t xml:space="preserve"> enseignants du premier degré s'inscrivent dans l'un des domaines disciplinaires suivants : mathématiques, histoire et géographie, sciences et technologie, enseignements artistiques (incluant l'éducation musicale et les arts visuels), éducation physique et sportive et pour l'une des langues suivantes : allemand, anglais, espagnol ou italien.</w:t>
      </w:r>
    </w:p>
    <w:p w14:paraId="0D2E114B" w14:textId="77777777" w:rsidR="002D1866" w:rsidRPr="00543548" w:rsidRDefault="002D1866" w:rsidP="002D1866">
      <w:pPr>
        <w:pStyle w:val="Corpsdetexte"/>
        <w:jc w:val="both"/>
        <w:rPr>
          <w:szCs w:val="20"/>
        </w:rPr>
      </w:pPr>
    </w:p>
    <w:p w14:paraId="3B5A1E79" w14:textId="1D2FA99A" w:rsidR="002D1866" w:rsidRPr="00543548" w:rsidRDefault="002D1866" w:rsidP="002D1866">
      <w:pPr>
        <w:pStyle w:val="Corpsdetexte"/>
        <w:jc w:val="both"/>
        <w:rPr>
          <w:szCs w:val="20"/>
        </w:rPr>
      </w:pPr>
      <w:r w:rsidRPr="00543548">
        <w:rPr>
          <w:szCs w:val="20"/>
        </w:rPr>
        <w:t xml:space="preserve">Le candidat inscrit remettra </w:t>
      </w:r>
      <w:r w:rsidRPr="00543548">
        <w:rPr>
          <w:b/>
          <w:szCs w:val="20"/>
          <w:u w:val="single"/>
        </w:rPr>
        <w:t>un rapport</w:t>
      </w:r>
      <w:r w:rsidRPr="00543548">
        <w:rPr>
          <w:szCs w:val="20"/>
          <w:u w:val="single"/>
        </w:rPr>
        <w:t xml:space="preserve"> </w:t>
      </w:r>
      <w:r w:rsidR="00DC11B6" w:rsidRPr="00543548">
        <w:rPr>
          <w:b/>
          <w:szCs w:val="20"/>
          <w:u w:val="single"/>
        </w:rPr>
        <w:t>rédigé en français</w:t>
      </w:r>
      <w:r w:rsidR="00DC11B6" w:rsidRPr="00543548">
        <w:rPr>
          <w:szCs w:val="20"/>
        </w:rPr>
        <w:t xml:space="preserve"> </w:t>
      </w:r>
      <w:r w:rsidRPr="00543548">
        <w:rPr>
          <w:szCs w:val="20"/>
        </w:rPr>
        <w:t>(cinq pages dactylographiées</w:t>
      </w:r>
      <w:r w:rsidR="00DC11B6" w:rsidRPr="00543548">
        <w:rPr>
          <w:szCs w:val="20"/>
        </w:rPr>
        <w:t xml:space="preserve"> </w:t>
      </w:r>
      <w:r w:rsidR="00DC11B6" w:rsidRPr="00543548">
        <w:rPr>
          <w:b/>
          <w:bCs/>
          <w:szCs w:val="20"/>
        </w:rPr>
        <w:t>+</w:t>
      </w:r>
      <w:r w:rsidR="00DC11B6" w:rsidRPr="00543548">
        <w:rPr>
          <w:szCs w:val="20"/>
        </w:rPr>
        <w:t xml:space="preserve"> annexes</w:t>
      </w:r>
      <w:r w:rsidRPr="00543548">
        <w:rPr>
          <w:szCs w:val="20"/>
        </w:rPr>
        <w:t>) comportant et indiquant :</w:t>
      </w:r>
    </w:p>
    <w:p w14:paraId="0B4FD297" w14:textId="77777777" w:rsidR="002D1866" w:rsidRPr="00543548" w:rsidRDefault="002D1866" w:rsidP="002D1866">
      <w:pPr>
        <w:pStyle w:val="Corpsdetexte"/>
        <w:jc w:val="both"/>
        <w:rPr>
          <w:szCs w:val="20"/>
        </w:rPr>
      </w:pPr>
    </w:p>
    <w:p w14:paraId="104E9B0A" w14:textId="46B09FE8" w:rsidR="002D1866" w:rsidRPr="00543548" w:rsidRDefault="006C2555" w:rsidP="006C2555">
      <w:pPr>
        <w:pStyle w:val="Corpsdetexte"/>
        <w:numPr>
          <w:ilvl w:val="0"/>
          <w:numId w:val="13"/>
        </w:numPr>
        <w:jc w:val="both"/>
        <w:rPr>
          <w:szCs w:val="20"/>
        </w:rPr>
      </w:pPr>
      <w:r w:rsidRPr="00543548">
        <w:rPr>
          <w:szCs w:val="20"/>
        </w:rPr>
        <w:t>Un</w:t>
      </w:r>
      <w:r w:rsidR="002D1866" w:rsidRPr="00543548">
        <w:rPr>
          <w:szCs w:val="20"/>
        </w:rPr>
        <w:t xml:space="preserve"> curriculum vitæ détaillé précisant les titres et diplômes obtenus en France ou à l'étranger ;</w:t>
      </w:r>
    </w:p>
    <w:p w14:paraId="329E7A3E" w14:textId="124F460B" w:rsidR="002D1866" w:rsidRPr="00543548" w:rsidRDefault="006C2555" w:rsidP="006C2555">
      <w:pPr>
        <w:pStyle w:val="Corpsdetexte"/>
        <w:numPr>
          <w:ilvl w:val="0"/>
          <w:numId w:val="13"/>
        </w:numPr>
        <w:jc w:val="both"/>
        <w:rPr>
          <w:szCs w:val="20"/>
        </w:rPr>
      </w:pPr>
      <w:r w:rsidRPr="00543548">
        <w:rPr>
          <w:szCs w:val="20"/>
        </w:rPr>
        <w:t>Les</w:t>
      </w:r>
      <w:r w:rsidR="002D1866" w:rsidRPr="00543548">
        <w:rPr>
          <w:szCs w:val="20"/>
        </w:rPr>
        <w:t xml:space="preserve"> expériences d'enseignement, d'ateliers, de stages, d'échanges, de séjours professionnels à l'étranger, de sessions de formation, de projets partenariaux qu'il a pu initier ou auxquels il a pu participer, pouvant comprendre un développement commenté de celle de ces expériences qui lui paraît la plus significative ;</w:t>
      </w:r>
    </w:p>
    <w:p w14:paraId="04C46B6D" w14:textId="319F8852" w:rsidR="002D1866" w:rsidRPr="00543548" w:rsidRDefault="006C2555" w:rsidP="006C2555">
      <w:pPr>
        <w:pStyle w:val="Corpsdetexte"/>
        <w:numPr>
          <w:ilvl w:val="0"/>
          <w:numId w:val="13"/>
        </w:numPr>
        <w:jc w:val="both"/>
        <w:rPr>
          <w:szCs w:val="20"/>
        </w:rPr>
      </w:pPr>
      <w:r w:rsidRPr="00543548">
        <w:rPr>
          <w:szCs w:val="20"/>
        </w:rPr>
        <w:t>Tout</w:t>
      </w:r>
      <w:r w:rsidR="002D1866" w:rsidRPr="00543548">
        <w:rPr>
          <w:szCs w:val="20"/>
        </w:rPr>
        <w:t xml:space="preserve"> autre élément tangible marquant l'implication du candidat dans le secteur choisi, tels que travaux de recherche, publications effectuées à titre personnel ou professionnel, etc.</w:t>
      </w:r>
    </w:p>
    <w:p w14:paraId="058F12A5" w14:textId="77777777" w:rsidR="00321C9C" w:rsidRPr="00543548" w:rsidRDefault="00321C9C" w:rsidP="002D1866">
      <w:pPr>
        <w:pStyle w:val="Corpsdetexte"/>
        <w:jc w:val="both"/>
        <w:rPr>
          <w:szCs w:val="20"/>
        </w:rPr>
      </w:pPr>
    </w:p>
    <w:p w14:paraId="739D75E2" w14:textId="08AD908C" w:rsidR="002D1866" w:rsidRPr="00543548" w:rsidRDefault="002D1866" w:rsidP="002D1866">
      <w:pPr>
        <w:pStyle w:val="Corpsdetexte"/>
        <w:jc w:val="both"/>
        <w:rPr>
          <w:szCs w:val="20"/>
        </w:rPr>
      </w:pPr>
      <w:r w:rsidRPr="00543548">
        <w:rPr>
          <w:szCs w:val="20"/>
        </w:rPr>
        <w:t>Ce rapport n'est pas soumis à notation.</w:t>
      </w:r>
      <w:r w:rsidR="00DC11B6" w:rsidRPr="00543548">
        <w:rPr>
          <w:szCs w:val="20"/>
        </w:rPr>
        <w:t xml:space="preserve"> </w:t>
      </w:r>
      <w:r w:rsidRPr="00543548">
        <w:rPr>
          <w:szCs w:val="20"/>
        </w:rPr>
        <w:t>L’objectif pour le candidat est de mettre en évidence dans ce rapport son parcours professionnel ainsi que sa réflexion pédagogique et didactique au travers d’un exemple parlant.</w:t>
      </w:r>
    </w:p>
    <w:p w14:paraId="7AC0679E" w14:textId="77777777" w:rsidR="002D1866" w:rsidRPr="00543548" w:rsidRDefault="002D1866" w:rsidP="002D1866">
      <w:pPr>
        <w:pStyle w:val="Corpsdetexte"/>
        <w:jc w:val="both"/>
        <w:rPr>
          <w:szCs w:val="20"/>
        </w:rPr>
      </w:pPr>
    </w:p>
    <w:p w14:paraId="16FE6531" w14:textId="77777777" w:rsidR="002D1866" w:rsidRPr="00543548" w:rsidRDefault="002D1866" w:rsidP="002D1866">
      <w:pPr>
        <w:pStyle w:val="Corpsdetexte"/>
        <w:jc w:val="both"/>
        <w:rPr>
          <w:b/>
          <w:szCs w:val="20"/>
        </w:rPr>
      </w:pPr>
      <w:r w:rsidRPr="00543548">
        <w:rPr>
          <w:b/>
          <w:szCs w:val="20"/>
        </w:rPr>
        <w:t>3.</w:t>
      </w:r>
      <w:r w:rsidRPr="00543548">
        <w:rPr>
          <w:b/>
          <w:szCs w:val="20"/>
        </w:rPr>
        <w:tab/>
        <w:t>L'épreuve</w:t>
      </w:r>
    </w:p>
    <w:p w14:paraId="1CB0F3A4" w14:textId="77777777" w:rsidR="000C73ED" w:rsidRPr="00543548" w:rsidRDefault="000C73ED" w:rsidP="002D1866">
      <w:pPr>
        <w:pStyle w:val="Corpsdetexte"/>
        <w:jc w:val="both"/>
        <w:rPr>
          <w:szCs w:val="20"/>
        </w:rPr>
      </w:pPr>
    </w:p>
    <w:p w14:paraId="270A420A" w14:textId="406924AE" w:rsidR="002D1866" w:rsidRPr="00543548" w:rsidRDefault="002D1866" w:rsidP="002D1866">
      <w:pPr>
        <w:pStyle w:val="Corpsdetexte"/>
        <w:jc w:val="both"/>
        <w:rPr>
          <w:b/>
          <w:szCs w:val="20"/>
          <w:u w:val="single"/>
        </w:rPr>
      </w:pPr>
      <w:r w:rsidRPr="00543548">
        <w:rPr>
          <w:szCs w:val="20"/>
        </w:rPr>
        <w:t xml:space="preserve">Conformément à l'article 5 de l'arrêté du 23 décembre 2003 modifié, l'examen est constitué d'une épreuve orale de trente minutes maximum débutant par un exposé du candidat </w:t>
      </w:r>
      <w:r w:rsidR="00DC11B6" w:rsidRPr="00543548">
        <w:rPr>
          <w:b/>
          <w:szCs w:val="20"/>
          <w:u w:val="single"/>
        </w:rPr>
        <w:t>en langue étrangère</w:t>
      </w:r>
      <w:r w:rsidR="00DC11B6" w:rsidRPr="00543548">
        <w:rPr>
          <w:szCs w:val="20"/>
        </w:rPr>
        <w:t xml:space="preserve"> d’une durée </w:t>
      </w:r>
      <w:r w:rsidRPr="00543548">
        <w:rPr>
          <w:szCs w:val="20"/>
        </w:rPr>
        <w:t xml:space="preserve">de dix minutes maximum, suivi d'un entretien avec le jury, d'une </w:t>
      </w:r>
      <w:r w:rsidR="00DC11B6" w:rsidRPr="00543548">
        <w:rPr>
          <w:szCs w:val="20"/>
        </w:rPr>
        <w:t>vingtaine de</w:t>
      </w:r>
      <w:r w:rsidRPr="00543548">
        <w:rPr>
          <w:szCs w:val="20"/>
        </w:rPr>
        <w:t xml:space="preserve"> minutes</w:t>
      </w:r>
      <w:r w:rsidR="00DC11B6" w:rsidRPr="00543548">
        <w:rPr>
          <w:szCs w:val="20"/>
        </w:rPr>
        <w:t xml:space="preserve"> </w:t>
      </w:r>
      <w:r w:rsidR="00DC11B6" w:rsidRPr="00543548">
        <w:rPr>
          <w:b/>
          <w:szCs w:val="20"/>
          <w:u w:val="single"/>
        </w:rPr>
        <w:t>mené en partie en français et en langue étrangère.</w:t>
      </w:r>
    </w:p>
    <w:p w14:paraId="4F944F0D" w14:textId="77777777" w:rsidR="00E56E51" w:rsidRPr="00543548" w:rsidRDefault="00E56E51" w:rsidP="002D1866">
      <w:pPr>
        <w:pStyle w:val="Corpsdetexte"/>
        <w:jc w:val="both"/>
        <w:rPr>
          <w:szCs w:val="20"/>
        </w:rPr>
      </w:pPr>
    </w:p>
    <w:p w14:paraId="07A98243" w14:textId="77777777" w:rsidR="002D1866" w:rsidRPr="00543548" w:rsidRDefault="00E56E51" w:rsidP="00992ADC">
      <w:pPr>
        <w:pStyle w:val="Corpsdetexte"/>
        <w:numPr>
          <w:ilvl w:val="0"/>
          <w:numId w:val="5"/>
        </w:numPr>
        <w:jc w:val="both"/>
        <w:rPr>
          <w:b/>
          <w:szCs w:val="20"/>
        </w:rPr>
      </w:pPr>
      <w:r w:rsidRPr="00543548">
        <w:rPr>
          <w:b/>
          <w:szCs w:val="20"/>
        </w:rPr>
        <w:t>L’exposé :</w:t>
      </w:r>
    </w:p>
    <w:p w14:paraId="0CF70455" w14:textId="77777777" w:rsidR="002D1866" w:rsidRPr="00543548" w:rsidRDefault="002D1866" w:rsidP="002D1866">
      <w:pPr>
        <w:pStyle w:val="Corpsdetexte"/>
        <w:jc w:val="both"/>
        <w:rPr>
          <w:szCs w:val="20"/>
        </w:rPr>
      </w:pPr>
      <w:r w:rsidRPr="00543548">
        <w:rPr>
          <w:szCs w:val="20"/>
        </w:rPr>
        <w:t>L'exposé du candidat prend appui sur la formation universitaire ou professionnelle, reçue dans une université ou dans un autre lieu de formation dans le secteur disciplinaire et, le cas échéant, dans l'option correspondant à la certification complémentaire choisie. Le candidat fait également état de son expérience et de ses pratiques personnelles, dans le domaine de l'enseignement ou dans un autre domaine, notamment à l'occasion de stages, d'échanges, de travaux ou de réalisations effectués à titre professionnel ou personnel.</w:t>
      </w:r>
    </w:p>
    <w:p w14:paraId="7B6DE8FF" w14:textId="77777777" w:rsidR="00253BF3" w:rsidRPr="00543548" w:rsidRDefault="00253BF3" w:rsidP="002D1866">
      <w:pPr>
        <w:pStyle w:val="Corpsdetexte"/>
        <w:jc w:val="both"/>
        <w:rPr>
          <w:szCs w:val="20"/>
        </w:rPr>
      </w:pPr>
    </w:p>
    <w:p w14:paraId="790BEEA6" w14:textId="77777777" w:rsidR="000C73ED" w:rsidRPr="00543548" w:rsidRDefault="000C73ED" w:rsidP="00E7750B">
      <w:pPr>
        <w:widowControl/>
        <w:adjustRightInd w:val="0"/>
        <w:jc w:val="both"/>
        <w:rPr>
          <w:b/>
          <w:sz w:val="20"/>
          <w:szCs w:val="20"/>
          <w:lang w:val="fr-FR"/>
        </w:rPr>
      </w:pPr>
    </w:p>
    <w:p w14:paraId="01EBCE57" w14:textId="77777777" w:rsidR="000C73ED" w:rsidRPr="00543548" w:rsidRDefault="000C73ED" w:rsidP="00E7750B">
      <w:pPr>
        <w:widowControl/>
        <w:adjustRightInd w:val="0"/>
        <w:jc w:val="both"/>
        <w:rPr>
          <w:b/>
          <w:sz w:val="20"/>
          <w:szCs w:val="20"/>
          <w:lang w:val="fr-FR"/>
        </w:rPr>
      </w:pPr>
    </w:p>
    <w:p w14:paraId="107BC0C3" w14:textId="77777777" w:rsidR="000C73ED" w:rsidRPr="00543548" w:rsidRDefault="000C73ED" w:rsidP="00E7750B">
      <w:pPr>
        <w:widowControl/>
        <w:adjustRightInd w:val="0"/>
        <w:jc w:val="both"/>
        <w:rPr>
          <w:b/>
          <w:sz w:val="20"/>
          <w:szCs w:val="20"/>
          <w:lang w:val="fr-FR"/>
        </w:rPr>
      </w:pPr>
    </w:p>
    <w:p w14:paraId="43E30774" w14:textId="77777777" w:rsidR="000C73ED" w:rsidRPr="00543548" w:rsidRDefault="000C73ED" w:rsidP="00E7750B">
      <w:pPr>
        <w:widowControl/>
        <w:adjustRightInd w:val="0"/>
        <w:jc w:val="both"/>
        <w:rPr>
          <w:b/>
          <w:sz w:val="20"/>
          <w:szCs w:val="20"/>
          <w:lang w:val="fr-FR"/>
        </w:rPr>
      </w:pPr>
    </w:p>
    <w:p w14:paraId="16A5C27A" w14:textId="77777777" w:rsidR="000C73ED" w:rsidRPr="00543548" w:rsidRDefault="000C73ED" w:rsidP="00E7750B">
      <w:pPr>
        <w:widowControl/>
        <w:adjustRightInd w:val="0"/>
        <w:jc w:val="both"/>
        <w:rPr>
          <w:b/>
          <w:sz w:val="20"/>
          <w:szCs w:val="20"/>
          <w:lang w:val="fr-FR"/>
        </w:rPr>
      </w:pPr>
    </w:p>
    <w:p w14:paraId="429080B6" w14:textId="77A1D643" w:rsidR="002D1866" w:rsidRPr="00543548" w:rsidRDefault="00E56E51" w:rsidP="00E7750B">
      <w:pPr>
        <w:widowControl/>
        <w:adjustRightInd w:val="0"/>
        <w:jc w:val="both"/>
        <w:rPr>
          <w:b/>
          <w:sz w:val="20"/>
          <w:szCs w:val="20"/>
          <w:lang w:val="fr-FR"/>
        </w:rPr>
      </w:pPr>
      <w:r w:rsidRPr="00543548">
        <w:rPr>
          <w:b/>
          <w:sz w:val="20"/>
          <w:szCs w:val="20"/>
          <w:lang w:val="fr-FR"/>
        </w:rPr>
        <w:t xml:space="preserve">Cette première partie permet d’apprécier, entre autres choses, la capacité du candidat à s’exprimer en continu </w:t>
      </w:r>
      <w:r w:rsidRPr="00543548">
        <w:rPr>
          <w:b/>
          <w:sz w:val="20"/>
          <w:szCs w:val="20"/>
          <w:u w:val="single"/>
          <w:lang w:val="fr-FR"/>
        </w:rPr>
        <w:t xml:space="preserve">dans la </w:t>
      </w:r>
      <w:r w:rsidR="00E845C1" w:rsidRPr="00543548">
        <w:rPr>
          <w:b/>
          <w:sz w:val="20"/>
          <w:szCs w:val="20"/>
          <w:u w:val="single"/>
          <w:lang w:val="fr-FR"/>
        </w:rPr>
        <w:t>langue vivante</w:t>
      </w:r>
      <w:r w:rsidRPr="00543548">
        <w:rPr>
          <w:b/>
          <w:sz w:val="20"/>
          <w:szCs w:val="20"/>
          <w:u w:val="single"/>
          <w:lang w:val="fr-FR"/>
        </w:rPr>
        <w:t xml:space="preserve"> d’inscription</w:t>
      </w:r>
      <w:r w:rsidRPr="00543548">
        <w:rPr>
          <w:b/>
          <w:sz w:val="20"/>
          <w:szCs w:val="20"/>
          <w:lang w:val="fr-FR"/>
        </w:rPr>
        <w:t xml:space="preserve"> et la qualité de sa réflexion sur l’enseignement de sa discipline en LVE ; il ne s’agit pas de répéter le contenu du </w:t>
      </w:r>
      <w:r w:rsidR="00F11B0B" w:rsidRPr="00543548">
        <w:rPr>
          <w:b/>
          <w:sz w:val="20"/>
          <w:szCs w:val="20"/>
          <w:lang w:val="fr-FR"/>
        </w:rPr>
        <w:t>rapport</w:t>
      </w:r>
      <w:r w:rsidRPr="00543548">
        <w:rPr>
          <w:b/>
          <w:sz w:val="20"/>
          <w:szCs w:val="20"/>
          <w:lang w:val="fr-FR"/>
        </w:rPr>
        <w:t xml:space="preserve">. </w:t>
      </w:r>
    </w:p>
    <w:p w14:paraId="3CA6AC8B" w14:textId="77777777" w:rsidR="00992ADC" w:rsidRPr="00543548" w:rsidRDefault="00992ADC" w:rsidP="00E7750B">
      <w:pPr>
        <w:widowControl/>
        <w:adjustRightInd w:val="0"/>
        <w:jc w:val="both"/>
        <w:rPr>
          <w:b/>
          <w:sz w:val="20"/>
          <w:szCs w:val="20"/>
          <w:lang w:val="fr-FR"/>
        </w:rPr>
      </w:pPr>
    </w:p>
    <w:p w14:paraId="613635F3" w14:textId="77777777" w:rsidR="00E56E51" w:rsidRPr="00543548" w:rsidRDefault="00992ADC" w:rsidP="00E56E51">
      <w:pPr>
        <w:pStyle w:val="Corpsdetexte"/>
        <w:jc w:val="both"/>
        <w:rPr>
          <w:szCs w:val="20"/>
        </w:rPr>
      </w:pPr>
      <w:r w:rsidRPr="00543548">
        <w:rPr>
          <w:szCs w:val="20"/>
        </w:rPr>
        <w:t>C’est l’occasion pour le</w:t>
      </w:r>
      <w:r w:rsidR="00E56E51" w:rsidRPr="00543548">
        <w:rPr>
          <w:szCs w:val="20"/>
        </w:rPr>
        <w:t xml:space="preserve"> candidat de témoigner de sa réflexion sur les pratiques qu’il a déjà mises en œuvre ou qu’il souhaiterait mettre en place dans le cadre d’un enseignement en SELO et/ou hors SELO.</w:t>
      </w:r>
    </w:p>
    <w:p w14:paraId="77C082DE" w14:textId="77777777" w:rsidR="00E56E51" w:rsidRPr="00543548" w:rsidRDefault="00E56E51" w:rsidP="00E56E51">
      <w:pPr>
        <w:widowControl/>
        <w:adjustRightInd w:val="0"/>
        <w:rPr>
          <w:sz w:val="20"/>
          <w:szCs w:val="20"/>
        </w:rPr>
      </w:pPr>
    </w:p>
    <w:p w14:paraId="2F696574" w14:textId="7E2C33D9" w:rsidR="00E56E51" w:rsidRPr="00543548" w:rsidRDefault="00E56E51" w:rsidP="000C73ED">
      <w:pPr>
        <w:pStyle w:val="Corpsdetexte"/>
        <w:ind w:left="720"/>
        <w:jc w:val="both"/>
        <w:rPr>
          <w:b/>
          <w:szCs w:val="20"/>
        </w:rPr>
      </w:pPr>
      <w:r w:rsidRPr="00543548">
        <w:rPr>
          <w:b/>
          <w:szCs w:val="20"/>
        </w:rPr>
        <w:t>L’entretien :</w:t>
      </w:r>
    </w:p>
    <w:p w14:paraId="00CE0FDC" w14:textId="77777777" w:rsidR="000C73ED" w:rsidRPr="00543548" w:rsidRDefault="000C73ED" w:rsidP="000C73ED">
      <w:pPr>
        <w:pStyle w:val="Corpsdetexte"/>
        <w:ind w:left="720"/>
        <w:jc w:val="both"/>
        <w:rPr>
          <w:b/>
          <w:szCs w:val="20"/>
        </w:rPr>
      </w:pPr>
    </w:p>
    <w:p w14:paraId="7965CEB5" w14:textId="77777777" w:rsidR="002D1866" w:rsidRPr="00543548" w:rsidRDefault="00992ADC" w:rsidP="002D1866">
      <w:pPr>
        <w:pStyle w:val="Corpsdetexte"/>
        <w:jc w:val="both"/>
        <w:rPr>
          <w:szCs w:val="20"/>
        </w:rPr>
      </w:pPr>
      <w:r w:rsidRPr="00543548">
        <w:rPr>
          <w:szCs w:val="20"/>
        </w:rPr>
        <w:t>L’entretien</w:t>
      </w:r>
      <w:r w:rsidR="002D1866" w:rsidRPr="00543548">
        <w:rPr>
          <w:szCs w:val="20"/>
        </w:rPr>
        <w:t xml:space="preserve"> qui succède à l'exposé doit permettre au jury :</w:t>
      </w:r>
    </w:p>
    <w:p w14:paraId="51B7DF1A" w14:textId="36427D1C" w:rsidR="002D1866" w:rsidRPr="00543548" w:rsidRDefault="000C73ED" w:rsidP="000C73ED">
      <w:pPr>
        <w:pStyle w:val="Corpsdetexte"/>
        <w:numPr>
          <w:ilvl w:val="0"/>
          <w:numId w:val="15"/>
        </w:numPr>
        <w:jc w:val="both"/>
        <w:rPr>
          <w:szCs w:val="20"/>
        </w:rPr>
      </w:pPr>
      <w:r w:rsidRPr="00543548">
        <w:rPr>
          <w:szCs w:val="20"/>
        </w:rPr>
        <w:t>D’apprécier</w:t>
      </w:r>
      <w:r w:rsidR="002D1866" w:rsidRPr="00543548">
        <w:rPr>
          <w:szCs w:val="20"/>
        </w:rPr>
        <w:t xml:space="preserve"> les connaissances du candidat concernant les contenus d'enseignement, les programmes et les principes essentiels touchant à l'organisation du secteur disciplinaire et, le cas échéant, à l'option correspondant à la certification complémentaire choisie ;</w:t>
      </w:r>
    </w:p>
    <w:p w14:paraId="15F6D146" w14:textId="6761F55A" w:rsidR="002D1866" w:rsidRPr="00543548" w:rsidRDefault="000C73ED" w:rsidP="000C73ED">
      <w:pPr>
        <w:pStyle w:val="Corpsdetexte"/>
        <w:numPr>
          <w:ilvl w:val="0"/>
          <w:numId w:val="15"/>
        </w:numPr>
        <w:jc w:val="both"/>
        <w:rPr>
          <w:szCs w:val="20"/>
        </w:rPr>
      </w:pPr>
      <w:r w:rsidRPr="00543548">
        <w:rPr>
          <w:szCs w:val="20"/>
        </w:rPr>
        <w:t>D’estimer</w:t>
      </w:r>
      <w:r w:rsidR="002D1866" w:rsidRPr="00543548">
        <w:rPr>
          <w:szCs w:val="20"/>
        </w:rPr>
        <w:t xml:space="preserve"> ses capacités de conception et d'implication dans la mise en œuvre, au sein d'un établissement scolaire du second degré ou d'une école, d'enseignements ou d'activités en rapport avec ce secteur.</w:t>
      </w:r>
    </w:p>
    <w:p w14:paraId="38C72254" w14:textId="77777777" w:rsidR="002D1866" w:rsidRPr="00543548" w:rsidRDefault="002D1866" w:rsidP="002D1866">
      <w:pPr>
        <w:pStyle w:val="Corpsdetexte"/>
        <w:jc w:val="both"/>
        <w:rPr>
          <w:szCs w:val="20"/>
        </w:rPr>
      </w:pPr>
      <w:r w:rsidRPr="00543548">
        <w:rPr>
          <w:szCs w:val="20"/>
        </w:rPr>
        <w:t>Le jury dispose du dossier rédigé par le candidat pour son inscription.</w:t>
      </w:r>
    </w:p>
    <w:p w14:paraId="4A7CB753" w14:textId="77777777" w:rsidR="002D1866" w:rsidRPr="00543548" w:rsidRDefault="002D1866" w:rsidP="002D1866">
      <w:pPr>
        <w:pStyle w:val="Corpsdetexte"/>
        <w:jc w:val="both"/>
        <w:rPr>
          <w:szCs w:val="20"/>
        </w:rPr>
      </w:pPr>
    </w:p>
    <w:p w14:paraId="0FFDB3E1" w14:textId="77777777" w:rsidR="002D1866" w:rsidRPr="00543548" w:rsidRDefault="002D1866" w:rsidP="002D1866">
      <w:pPr>
        <w:pStyle w:val="Corpsdetexte"/>
        <w:jc w:val="both"/>
        <w:rPr>
          <w:szCs w:val="20"/>
        </w:rPr>
      </w:pPr>
      <w:r w:rsidRPr="00543548">
        <w:rPr>
          <w:szCs w:val="20"/>
        </w:rPr>
        <w:t>L’entretien est l’occasion, pour le candidat, d’exposer sa compréhension des enjeux de l’enseignement d’une DNL au regard de son expérience professionnelle et de son expertise disciplinaire. Enseigner une DNL, c’est mettre au cœur de sa pédagogie la transversalité disciplinaire, l’ouverture culturelle, et la coopération avec le professeur de langue.</w:t>
      </w:r>
    </w:p>
    <w:p w14:paraId="12EA7045" w14:textId="77777777" w:rsidR="002D1866" w:rsidRPr="00543548" w:rsidRDefault="002D1866" w:rsidP="002D1866">
      <w:pPr>
        <w:pStyle w:val="Corpsdetexte"/>
        <w:jc w:val="both"/>
        <w:rPr>
          <w:szCs w:val="20"/>
        </w:rPr>
      </w:pPr>
    </w:p>
    <w:p w14:paraId="46E1BD04" w14:textId="77777777" w:rsidR="002D1866" w:rsidRPr="00543548" w:rsidRDefault="002D1866" w:rsidP="002D1866">
      <w:pPr>
        <w:pStyle w:val="Corpsdetexte"/>
        <w:jc w:val="both"/>
        <w:rPr>
          <w:szCs w:val="20"/>
        </w:rPr>
      </w:pPr>
      <w:r w:rsidRPr="00543548">
        <w:rPr>
          <w:szCs w:val="20"/>
        </w:rPr>
        <w:t>Il importe également que les candidats connaissent les évolutions récentes liées à la réforme du lycée, les modalités d’évaluation spécifique de contrôle continu organisée pour les candidats au baccalauréat scolarisés dans les sections européennes ou de langues orientales et pour les candidats présentant une discipline non linguistique ayant fait l’objet d’un enseignement en langue vivante, à compter de la session 2022 note de service du 28-7-2021 (NOR : MENE2121393N)</w:t>
      </w:r>
    </w:p>
    <w:p w14:paraId="3D95571F" w14:textId="77777777" w:rsidR="00E7750B" w:rsidRPr="00543548" w:rsidRDefault="00E7750B" w:rsidP="002D1866">
      <w:pPr>
        <w:pStyle w:val="Corpsdetexte"/>
        <w:jc w:val="both"/>
        <w:rPr>
          <w:szCs w:val="20"/>
        </w:rPr>
      </w:pPr>
    </w:p>
    <w:p w14:paraId="3F914967" w14:textId="050F78AE" w:rsidR="002D1866" w:rsidRPr="00543548" w:rsidRDefault="002D1866" w:rsidP="002D1866">
      <w:pPr>
        <w:pStyle w:val="Corpsdetexte"/>
        <w:jc w:val="both"/>
        <w:rPr>
          <w:szCs w:val="20"/>
        </w:rPr>
      </w:pPr>
      <w:r w:rsidRPr="00543548">
        <w:rPr>
          <w:szCs w:val="20"/>
        </w:rPr>
        <w:t>La connaissance des conditions de mise en œuvre d’un enseignement de DNL au collège au sein du cadre règlementaire est également valorisée (Arrêté du 16 juin 2017 modifiant l'arrêté du 19 mai 2015 relatif à l'organisation des enseignements dans les classes de collège. (NOR : MENE1717553A).</w:t>
      </w:r>
    </w:p>
    <w:p w14:paraId="43B9CF02" w14:textId="77777777" w:rsidR="002D1866" w:rsidRPr="00543548" w:rsidRDefault="002D1866" w:rsidP="002D1866">
      <w:pPr>
        <w:pStyle w:val="Corpsdetexte"/>
        <w:jc w:val="both"/>
        <w:rPr>
          <w:szCs w:val="20"/>
        </w:rPr>
      </w:pPr>
    </w:p>
    <w:p w14:paraId="393B37A8" w14:textId="77777777" w:rsidR="002D1866" w:rsidRPr="00543548" w:rsidRDefault="002D1866" w:rsidP="002D1866">
      <w:pPr>
        <w:pStyle w:val="Corpsdetexte"/>
        <w:jc w:val="both"/>
        <w:rPr>
          <w:b/>
          <w:szCs w:val="20"/>
        </w:rPr>
      </w:pPr>
      <w:r w:rsidRPr="00543548">
        <w:rPr>
          <w:b/>
          <w:szCs w:val="20"/>
        </w:rPr>
        <w:t>4.</w:t>
      </w:r>
      <w:r w:rsidRPr="00543548">
        <w:rPr>
          <w:b/>
          <w:szCs w:val="20"/>
        </w:rPr>
        <w:tab/>
        <w:t>Les compétences évaluées</w:t>
      </w:r>
    </w:p>
    <w:p w14:paraId="2FD303F8" w14:textId="77777777" w:rsidR="002D1866" w:rsidRPr="00543548" w:rsidRDefault="002D1866" w:rsidP="002D1866">
      <w:pPr>
        <w:pStyle w:val="Corpsdetexte"/>
        <w:jc w:val="both"/>
        <w:rPr>
          <w:szCs w:val="20"/>
        </w:rPr>
      </w:pPr>
    </w:p>
    <w:p w14:paraId="7AF73CE6" w14:textId="4E43B970" w:rsidR="002D1866" w:rsidRPr="00543548" w:rsidRDefault="002D1866" w:rsidP="002D1866">
      <w:pPr>
        <w:pStyle w:val="Corpsdetexte"/>
        <w:jc w:val="both"/>
        <w:rPr>
          <w:szCs w:val="20"/>
        </w:rPr>
      </w:pPr>
      <w:r w:rsidRPr="00543548">
        <w:rPr>
          <w:szCs w:val="20"/>
        </w:rPr>
        <w:t xml:space="preserve">La note de service du 16 juillet 2019 publié au B.O du 30 juillet 2019 précise </w:t>
      </w:r>
      <w:r w:rsidR="00186AEC" w:rsidRPr="00543548">
        <w:rPr>
          <w:szCs w:val="20"/>
        </w:rPr>
        <w:t xml:space="preserve">que </w:t>
      </w:r>
      <w:r w:rsidRPr="00543548">
        <w:rPr>
          <w:szCs w:val="20"/>
        </w:rPr>
        <w:t>« Le jury évaluera les connaissances et compétences suivantes :</w:t>
      </w:r>
    </w:p>
    <w:p w14:paraId="79E842A1" w14:textId="5C33DAFE" w:rsidR="002D1866" w:rsidRPr="00543548" w:rsidRDefault="000C73ED" w:rsidP="000C73ED">
      <w:pPr>
        <w:pStyle w:val="Corpsdetexte"/>
        <w:numPr>
          <w:ilvl w:val="0"/>
          <w:numId w:val="16"/>
        </w:numPr>
        <w:jc w:val="both"/>
        <w:rPr>
          <w:szCs w:val="20"/>
        </w:rPr>
      </w:pPr>
      <w:r w:rsidRPr="00543548">
        <w:rPr>
          <w:szCs w:val="20"/>
        </w:rPr>
        <w:t>La</w:t>
      </w:r>
      <w:r w:rsidR="002D1866" w:rsidRPr="00543548">
        <w:rPr>
          <w:szCs w:val="20"/>
        </w:rPr>
        <w:t xml:space="preserve"> connaissance du cadre institutionnel des sections européennes et de langues orientales (les principaux textes réglementaires) et des autres dispositifs ou contextes où l'enseignement d'une discipline autre que linguistique se fait en langue étrangère ;</w:t>
      </w:r>
    </w:p>
    <w:p w14:paraId="5E511D16" w14:textId="2BA2C741" w:rsidR="002D1866" w:rsidRPr="00543548" w:rsidRDefault="00186AEC" w:rsidP="000C73ED">
      <w:pPr>
        <w:pStyle w:val="Corpsdetexte"/>
        <w:numPr>
          <w:ilvl w:val="0"/>
          <w:numId w:val="16"/>
        </w:numPr>
        <w:jc w:val="both"/>
        <w:rPr>
          <w:szCs w:val="20"/>
        </w:rPr>
      </w:pPr>
      <w:r w:rsidRPr="00543548">
        <w:rPr>
          <w:szCs w:val="20"/>
        </w:rPr>
        <w:t>La</w:t>
      </w:r>
      <w:r w:rsidR="002D1866" w:rsidRPr="00543548">
        <w:rPr>
          <w:szCs w:val="20"/>
        </w:rPr>
        <w:t xml:space="preserve"> connaissance du Cadre européen commun de référence pour les langues, des programmes de langues en vigueur ;</w:t>
      </w:r>
    </w:p>
    <w:p w14:paraId="68D5C5E8" w14:textId="163350DB" w:rsidR="002D1866" w:rsidRPr="00543548" w:rsidRDefault="00186AEC" w:rsidP="000C73ED">
      <w:pPr>
        <w:pStyle w:val="Corpsdetexte"/>
        <w:numPr>
          <w:ilvl w:val="0"/>
          <w:numId w:val="16"/>
        </w:numPr>
        <w:jc w:val="both"/>
        <w:rPr>
          <w:szCs w:val="20"/>
        </w:rPr>
      </w:pPr>
      <w:r w:rsidRPr="00543548">
        <w:rPr>
          <w:szCs w:val="20"/>
        </w:rPr>
        <w:t>La</w:t>
      </w:r>
      <w:r w:rsidR="002D1866" w:rsidRPr="00543548">
        <w:rPr>
          <w:szCs w:val="20"/>
        </w:rPr>
        <w:t xml:space="preserve"> connaissance des différences d'approche de l'enseignement de la discipline dans les pays </w:t>
      </w:r>
      <w:r w:rsidRPr="00543548">
        <w:rPr>
          <w:szCs w:val="20"/>
        </w:rPr>
        <w:t>concernés ;</w:t>
      </w:r>
    </w:p>
    <w:p w14:paraId="6C164B37" w14:textId="3CA3CC76" w:rsidR="002D1866" w:rsidRPr="00543548" w:rsidRDefault="00186AEC" w:rsidP="000C73ED">
      <w:pPr>
        <w:pStyle w:val="Corpsdetexte"/>
        <w:numPr>
          <w:ilvl w:val="0"/>
          <w:numId w:val="16"/>
        </w:numPr>
        <w:jc w:val="both"/>
        <w:rPr>
          <w:szCs w:val="20"/>
        </w:rPr>
      </w:pPr>
      <w:r w:rsidRPr="00543548">
        <w:rPr>
          <w:szCs w:val="20"/>
        </w:rPr>
        <w:t>La</w:t>
      </w:r>
      <w:r w:rsidR="002D1866" w:rsidRPr="00543548">
        <w:rPr>
          <w:szCs w:val="20"/>
        </w:rPr>
        <w:t xml:space="preserve"> connaissance des ressources documentaires utiles à cet enseignement ;</w:t>
      </w:r>
    </w:p>
    <w:p w14:paraId="2E507970" w14:textId="20623C92" w:rsidR="002D1866" w:rsidRPr="00543548" w:rsidRDefault="00186AEC" w:rsidP="000C73ED">
      <w:pPr>
        <w:pStyle w:val="Corpsdetexte"/>
        <w:numPr>
          <w:ilvl w:val="0"/>
          <w:numId w:val="16"/>
        </w:numPr>
        <w:jc w:val="both"/>
        <w:rPr>
          <w:szCs w:val="20"/>
        </w:rPr>
      </w:pPr>
      <w:r w:rsidRPr="00543548">
        <w:rPr>
          <w:szCs w:val="20"/>
        </w:rPr>
        <w:t>La</w:t>
      </w:r>
      <w:r w:rsidR="002D1866" w:rsidRPr="00543548">
        <w:rPr>
          <w:szCs w:val="20"/>
        </w:rPr>
        <w:t xml:space="preserve"> maîtrise de la langue d'enseignement au niveau B2 ou C1 selon le contexte </w:t>
      </w:r>
      <w:proofErr w:type="gramStart"/>
      <w:r w:rsidR="002D1866" w:rsidRPr="00543548">
        <w:rPr>
          <w:szCs w:val="20"/>
        </w:rPr>
        <w:t>d'enseignement;</w:t>
      </w:r>
      <w:proofErr w:type="gramEnd"/>
    </w:p>
    <w:p w14:paraId="604F8C49" w14:textId="549BE581" w:rsidR="002D1866" w:rsidRPr="00543548" w:rsidRDefault="00186AEC" w:rsidP="000C73ED">
      <w:pPr>
        <w:pStyle w:val="Corpsdetexte"/>
        <w:numPr>
          <w:ilvl w:val="0"/>
          <w:numId w:val="16"/>
        </w:numPr>
        <w:jc w:val="both"/>
        <w:rPr>
          <w:szCs w:val="20"/>
        </w:rPr>
      </w:pPr>
      <w:r w:rsidRPr="00543548">
        <w:rPr>
          <w:szCs w:val="20"/>
        </w:rPr>
        <w:t>La</w:t>
      </w:r>
      <w:r w:rsidR="002D1866" w:rsidRPr="00543548">
        <w:rPr>
          <w:szCs w:val="20"/>
        </w:rPr>
        <w:t xml:space="preserve"> capacité à s'interroger sur la différence entre un enseignement en langue et l'enseignement de la</w:t>
      </w:r>
      <w:r w:rsidR="00992ADC" w:rsidRPr="00543548">
        <w:rPr>
          <w:szCs w:val="20"/>
        </w:rPr>
        <w:t xml:space="preserve"> </w:t>
      </w:r>
      <w:r w:rsidR="002D1866" w:rsidRPr="00543548">
        <w:rPr>
          <w:szCs w:val="20"/>
        </w:rPr>
        <w:t>langue ; la capacité à s'interroger sur la différence entre l'enseignement de sa discipline dans la langue de scolarisation et dans une autre langue ;</w:t>
      </w:r>
    </w:p>
    <w:p w14:paraId="79C7E2B4" w14:textId="77777777" w:rsidR="00186AEC" w:rsidRPr="00543548" w:rsidRDefault="00186AEC" w:rsidP="000C73ED">
      <w:pPr>
        <w:pStyle w:val="Corpsdetexte"/>
        <w:numPr>
          <w:ilvl w:val="0"/>
          <w:numId w:val="16"/>
        </w:numPr>
        <w:jc w:val="both"/>
        <w:rPr>
          <w:szCs w:val="20"/>
        </w:rPr>
      </w:pPr>
      <w:r w:rsidRPr="00543548">
        <w:rPr>
          <w:szCs w:val="20"/>
        </w:rPr>
        <w:t>La</w:t>
      </w:r>
      <w:r w:rsidR="002D1866" w:rsidRPr="00543548">
        <w:rPr>
          <w:szCs w:val="20"/>
        </w:rPr>
        <w:t xml:space="preserve"> capacité à expliquer les différences de concepts, leurs connotations éventuellement </w:t>
      </w:r>
    </w:p>
    <w:p w14:paraId="34164F3A" w14:textId="77777777" w:rsidR="00186AEC" w:rsidRPr="00543548" w:rsidRDefault="00186AEC" w:rsidP="00186AEC">
      <w:pPr>
        <w:pStyle w:val="Corpsdetexte"/>
        <w:ind w:left="720"/>
        <w:jc w:val="both"/>
        <w:rPr>
          <w:szCs w:val="20"/>
        </w:rPr>
      </w:pPr>
    </w:p>
    <w:p w14:paraId="7272CF88" w14:textId="77777777" w:rsidR="00186AEC" w:rsidRPr="00543548" w:rsidRDefault="00186AEC" w:rsidP="00186AEC">
      <w:pPr>
        <w:pStyle w:val="Corpsdetexte"/>
        <w:ind w:left="720"/>
        <w:jc w:val="both"/>
        <w:rPr>
          <w:szCs w:val="20"/>
        </w:rPr>
      </w:pPr>
    </w:p>
    <w:p w14:paraId="779CB947" w14:textId="77777777" w:rsidR="00186AEC" w:rsidRPr="00543548" w:rsidRDefault="00186AEC" w:rsidP="00186AEC">
      <w:pPr>
        <w:pStyle w:val="Corpsdetexte"/>
        <w:ind w:left="720"/>
        <w:jc w:val="both"/>
        <w:rPr>
          <w:szCs w:val="20"/>
        </w:rPr>
      </w:pPr>
    </w:p>
    <w:p w14:paraId="66C5BB1D" w14:textId="39908074" w:rsidR="002D1866" w:rsidRPr="00543548" w:rsidRDefault="002D1866" w:rsidP="00186AEC">
      <w:pPr>
        <w:pStyle w:val="Corpsdetexte"/>
        <w:ind w:left="720"/>
        <w:jc w:val="both"/>
        <w:rPr>
          <w:szCs w:val="20"/>
        </w:rPr>
      </w:pPr>
      <w:proofErr w:type="gramStart"/>
      <w:r w:rsidRPr="00543548">
        <w:rPr>
          <w:szCs w:val="20"/>
        </w:rPr>
        <w:t>divergentes</w:t>
      </w:r>
      <w:proofErr w:type="gramEnd"/>
      <w:r w:rsidRPr="00543548">
        <w:rPr>
          <w:szCs w:val="20"/>
        </w:rPr>
        <w:t>,</w:t>
      </w:r>
      <w:r w:rsidR="00992ADC" w:rsidRPr="00543548">
        <w:rPr>
          <w:szCs w:val="20"/>
        </w:rPr>
        <w:t xml:space="preserve"> </w:t>
      </w:r>
      <w:r w:rsidRPr="00543548">
        <w:rPr>
          <w:szCs w:val="20"/>
        </w:rPr>
        <w:t>reconnaître la référence culturelle derrière la notion, à avoir une approche pluriculturelle ;</w:t>
      </w:r>
    </w:p>
    <w:p w14:paraId="4AA82545" w14:textId="1C0A9009" w:rsidR="002D1866" w:rsidRPr="00543548" w:rsidRDefault="00186AEC" w:rsidP="000C73ED">
      <w:pPr>
        <w:pStyle w:val="Corpsdetexte"/>
        <w:numPr>
          <w:ilvl w:val="0"/>
          <w:numId w:val="16"/>
        </w:numPr>
        <w:jc w:val="both"/>
        <w:rPr>
          <w:szCs w:val="20"/>
        </w:rPr>
      </w:pPr>
      <w:r w:rsidRPr="00543548">
        <w:rPr>
          <w:szCs w:val="20"/>
        </w:rPr>
        <w:t>La</w:t>
      </w:r>
      <w:r w:rsidR="002D1866" w:rsidRPr="00543548">
        <w:rPr>
          <w:szCs w:val="20"/>
        </w:rPr>
        <w:t xml:space="preserve"> capacité à choisir des thèmes et supports adaptés ;</w:t>
      </w:r>
    </w:p>
    <w:p w14:paraId="2FAAAAD3" w14:textId="49BA4E1D" w:rsidR="002D1866" w:rsidRPr="00543548" w:rsidRDefault="00186AEC" w:rsidP="000C73ED">
      <w:pPr>
        <w:pStyle w:val="Corpsdetexte"/>
        <w:numPr>
          <w:ilvl w:val="0"/>
          <w:numId w:val="16"/>
        </w:numPr>
        <w:jc w:val="both"/>
        <w:rPr>
          <w:szCs w:val="20"/>
        </w:rPr>
      </w:pPr>
      <w:r w:rsidRPr="00543548">
        <w:rPr>
          <w:szCs w:val="20"/>
        </w:rPr>
        <w:t>La</w:t>
      </w:r>
      <w:r w:rsidR="002D1866" w:rsidRPr="00543548">
        <w:rPr>
          <w:szCs w:val="20"/>
        </w:rPr>
        <w:t xml:space="preserve"> capacité à concevoir un projet d'échange (réels et virtuels, de classe, d'élèves, etc.) dans une</w:t>
      </w:r>
      <w:r w:rsidR="00992ADC" w:rsidRPr="00543548">
        <w:rPr>
          <w:szCs w:val="20"/>
        </w:rPr>
        <w:t xml:space="preserve"> </w:t>
      </w:r>
      <w:r w:rsidR="002D1866" w:rsidRPr="00543548">
        <w:rPr>
          <w:szCs w:val="20"/>
        </w:rPr>
        <w:t>perspective interculturelle et pluridisciplinaire ;</w:t>
      </w:r>
    </w:p>
    <w:p w14:paraId="41682390" w14:textId="1E9AFCF0" w:rsidR="002D1866" w:rsidRPr="00543548" w:rsidRDefault="00186AEC" w:rsidP="000C73ED">
      <w:pPr>
        <w:pStyle w:val="Corpsdetexte"/>
        <w:numPr>
          <w:ilvl w:val="0"/>
          <w:numId w:val="16"/>
        </w:numPr>
        <w:jc w:val="both"/>
        <w:rPr>
          <w:szCs w:val="20"/>
        </w:rPr>
      </w:pPr>
      <w:r w:rsidRPr="00543548">
        <w:rPr>
          <w:szCs w:val="20"/>
        </w:rPr>
        <w:t>L’aptitude</w:t>
      </w:r>
      <w:r w:rsidR="002D1866" w:rsidRPr="00543548">
        <w:rPr>
          <w:szCs w:val="20"/>
        </w:rPr>
        <w:t xml:space="preserve"> à travailler en équipe ou en collaboration avec les enseignants de langue vivante, les assistants de langue, les autres enseignants engagés dans un enseignement en langue.</w:t>
      </w:r>
    </w:p>
    <w:p w14:paraId="0112DA6C" w14:textId="77777777" w:rsidR="0004029A" w:rsidRPr="00543548" w:rsidRDefault="0004029A" w:rsidP="002D1866">
      <w:pPr>
        <w:pStyle w:val="Corpsdetexte"/>
        <w:jc w:val="both"/>
        <w:rPr>
          <w:szCs w:val="20"/>
        </w:rPr>
      </w:pPr>
    </w:p>
    <w:p w14:paraId="6DB0ED42" w14:textId="3C8623A9" w:rsidR="002D1866" w:rsidRPr="00543548" w:rsidRDefault="002D1866" w:rsidP="002D1866">
      <w:pPr>
        <w:pStyle w:val="Corpsdetexte"/>
        <w:jc w:val="both"/>
        <w:rPr>
          <w:szCs w:val="20"/>
        </w:rPr>
      </w:pPr>
      <w:r w:rsidRPr="00543548">
        <w:rPr>
          <w:szCs w:val="20"/>
        </w:rPr>
        <w:t xml:space="preserve">Il s’agit donc pour le jury d’évaluer chez les candidats les compétences linguistiques et transdisciplinaires ainsi que la qualité de la réflexion didactique et des éventuelles propositions pédagogiques. </w:t>
      </w:r>
    </w:p>
    <w:p w14:paraId="777E61C5" w14:textId="77777777" w:rsidR="00E7750B" w:rsidRPr="00543548" w:rsidRDefault="00E7750B" w:rsidP="002D1866">
      <w:pPr>
        <w:pStyle w:val="Corpsdetexte"/>
        <w:jc w:val="both"/>
        <w:rPr>
          <w:szCs w:val="20"/>
        </w:rPr>
      </w:pPr>
    </w:p>
    <w:p w14:paraId="6A3A089C" w14:textId="6763B75D" w:rsidR="00E7750B" w:rsidRPr="00543548" w:rsidRDefault="002D1866" w:rsidP="002D1866">
      <w:pPr>
        <w:pStyle w:val="Corpsdetexte"/>
        <w:jc w:val="both"/>
        <w:rPr>
          <w:szCs w:val="20"/>
        </w:rPr>
      </w:pPr>
      <w:r w:rsidRPr="00543548">
        <w:rPr>
          <w:szCs w:val="20"/>
        </w:rPr>
        <w:t>Rappelons que le niveau de maîtrise attendu</w:t>
      </w:r>
      <w:r w:rsidR="00E7750B" w:rsidRPr="00543548">
        <w:rPr>
          <w:szCs w:val="20"/>
        </w:rPr>
        <w:t xml:space="preserve"> en LV</w:t>
      </w:r>
      <w:r w:rsidRPr="00543548">
        <w:rPr>
          <w:szCs w:val="20"/>
        </w:rPr>
        <w:t xml:space="preserve"> est le </w:t>
      </w:r>
      <w:r w:rsidRPr="00543548">
        <w:rPr>
          <w:b/>
          <w:szCs w:val="20"/>
        </w:rPr>
        <w:t>niveau B2</w:t>
      </w:r>
      <w:r w:rsidRPr="00543548">
        <w:rPr>
          <w:szCs w:val="20"/>
        </w:rPr>
        <w:t xml:space="preserve"> du Cadre Européen Commun de </w:t>
      </w:r>
    </w:p>
    <w:p w14:paraId="378AF204" w14:textId="45A785F5" w:rsidR="002D1866" w:rsidRPr="00543548" w:rsidRDefault="002D1866" w:rsidP="002D1866">
      <w:pPr>
        <w:pStyle w:val="Corpsdetexte"/>
        <w:jc w:val="both"/>
        <w:rPr>
          <w:szCs w:val="20"/>
        </w:rPr>
      </w:pPr>
      <w:r w:rsidRPr="00543548">
        <w:rPr>
          <w:szCs w:val="20"/>
        </w:rPr>
        <w:t>Référence des Langues, par conséquent il n’est pas attendu du candidat qu’il ait le même niveau de maitrise qu’un enseignant de langue vivante mais qu’il soit en mesure de proposer un modèle fiable</w:t>
      </w:r>
      <w:r w:rsidR="00186AEC" w:rsidRPr="00543548">
        <w:rPr>
          <w:szCs w:val="20"/>
        </w:rPr>
        <w:t>, soutenu par des compétences linguistiques solides afin d’</w:t>
      </w:r>
      <w:r w:rsidRPr="00543548">
        <w:rPr>
          <w:szCs w:val="20"/>
        </w:rPr>
        <w:t>accompagner les élèves dans leur acquisition de la langue.</w:t>
      </w:r>
    </w:p>
    <w:p w14:paraId="1C65C9AE" w14:textId="77777777" w:rsidR="002D1866" w:rsidRPr="00543548" w:rsidRDefault="002D1866" w:rsidP="002D1866">
      <w:pPr>
        <w:pStyle w:val="Corpsdetexte"/>
        <w:jc w:val="both"/>
        <w:rPr>
          <w:szCs w:val="20"/>
        </w:rPr>
      </w:pPr>
    </w:p>
    <w:p w14:paraId="07F6DE46" w14:textId="77777777" w:rsidR="002D1866" w:rsidRPr="00543548" w:rsidRDefault="002D1866" w:rsidP="002D1866">
      <w:pPr>
        <w:pStyle w:val="Corpsdetexte"/>
        <w:jc w:val="both"/>
        <w:rPr>
          <w:b/>
          <w:szCs w:val="20"/>
        </w:rPr>
      </w:pPr>
      <w:r w:rsidRPr="00543548">
        <w:rPr>
          <w:b/>
          <w:szCs w:val="20"/>
        </w:rPr>
        <w:t>Composition du jury :</w:t>
      </w:r>
    </w:p>
    <w:p w14:paraId="24B9D08A" w14:textId="77777777" w:rsidR="002D1866" w:rsidRPr="00543548" w:rsidRDefault="002D1866" w:rsidP="002D1866">
      <w:pPr>
        <w:pStyle w:val="Corpsdetexte"/>
        <w:jc w:val="both"/>
        <w:rPr>
          <w:szCs w:val="20"/>
        </w:rPr>
      </w:pPr>
    </w:p>
    <w:p w14:paraId="0781FEF3" w14:textId="55E4B0F4" w:rsidR="002D1866" w:rsidRPr="00543548" w:rsidRDefault="002D1866" w:rsidP="002D1866">
      <w:pPr>
        <w:pStyle w:val="Corpsdetexte"/>
        <w:jc w:val="both"/>
        <w:rPr>
          <w:szCs w:val="20"/>
        </w:rPr>
      </w:pPr>
      <w:r w:rsidRPr="00543548">
        <w:rPr>
          <w:szCs w:val="20"/>
        </w:rPr>
        <w:t xml:space="preserve">Pour chacune des disciplines non linguistiques, le jury est composé de deux membres : un inspecteur ou chargé de mission de la langue concernée et </w:t>
      </w:r>
      <w:r w:rsidR="00E7750B" w:rsidRPr="00543548">
        <w:rPr>
          <w:szCs w:val="20"/>
        </w:rPr>
        <w:t xml:space="preserve">un autre </w:t>
      </w:r>
      <w:r w:rsidRPr="00543548">
        <w:rPr>
          <w:szCs w:val="20"/>
        </w:rPr>
        <w:t>du champ disciplinaire du candidat.</w:t>
      </w:r>
      <w:r w:rsidR="00080D50" w:rsidRPr="00543548">
        <w:rPr>
          <w:szCs w:val="20"/>
        </w:rPr>
        <w:t xml:space="preserve"> Les membres de jury peuvent également être choisis parmi les corps des personnels enseignants et des ens</w:t>
      </w:r>
      <w:r w:rsidR="00AA214E" w:rsidRPr="00543548">
        <w:rPr>
          <w:szCs w:val="20"/>
        </w:rPr>
        <w:t>e</w:t>
      </w:r>
      <w:r w:rsidR="00080D50" w:rsidRPr="00543548">
        <w:rPr>
          <w:szCs w:val="20"/>
        </w:rPr>
        <w:t>ignants-chercheurs.</w:t>
      </w:r>
    </w:p>
    <w:p w14:paraId="6F13B85C" w14:textId="77777777" w:rsidR="0027627F" w:rsidRPr="00543548" w:rsidRDefault="0027627F" w:rsidP="002D1866">
      <w:pPr>
        <w:pStyle w:val="Corpsdetexte"/>
        <w:jc w:val="both"/>
        <w:rPr>
          <w:szCs w:val="20"/>
        </w:rPr>
      </w:pPr>
    </w:p>
    <w:p w14:paraId="04CE95DD" w14:textId="1CAC067F" w:rsidR="000C331E" w:rsidRPr="00543548" w:rsidRDefault="000C331E" w:rsidP="000C331E">
      <w:pPr>
        <w:pStyle w:val="Corpsdetexte"/>
        <w:jc w:val="both"/>
        <w:rPr>
          <w:b/>
          <w:szCs w:val="20"/>
        </w:rPr>
      </w:pPr>
      <w:r w:rsidRPr="00543548">
        <w:rPr>
          <w:b/>
          <w:szCs w:val="20"/>
        </w:rPr>
        <w:t>5.</w:t>
      </w:r>
      <w:r w:rsidRPr="00543548">
        <w:rPr>
          <w:b/>
          <w:szCs w:val="20"/>
        </w:rPr>
        <w:tab/>
        <w:t>Bilan de la session 202</w:t>
      </w:r>
      <w:r w:rsidR="00186AEC" w:rsidRPr="00543548">
        <w:rPr>
          <w:b/>
          <w:szCs w:val="20"/>
        </w:rPr>
        <w:t>5</w:t>
      </w:r>
      <w:r w:rsidRPr="00543548">
        <w:rPr>
          <w:b/>
          <w:szCs w:val="20"/>
        </w:rPr>
        <w:t xml:space="preserve"> et conseils aux futurs candidats</w:t>
      </w:r>
    </w:p>
    <w:p w14:paraId="1D2993C5" w14:textId="77777777" w:rsidR="001D799A" w:rsidRDefault="001D799A" w:rsidP="002D1866">
      <w:pPr>
        <w:pStyle w:val="Corpsdetexte"/>
        <w:jc w:val="both"/>
        <w:rPr>
          <w:b/>
        </w:rPr>
      </w:pPr>
    </w:p>
    <w:p w14:paraId="2FC4B087" w14:textId="77777777" w:rsidR="001D6BD5" w:rsidRDefault="001D6BD5" w:rsidP="001D6BD5">
      <w:pPr>
        <w:pStyle w:val="Corpsdetexte"/>
        <w:jc w:val="center"/>
        <w:rPr>
          <w:b/>
          <w:u w:val="single"/>
        </w:rPr>
      </w:pPr>
    </w:p>
    <w:p w14:paraId="67411B7F" w14:textId="77777777" w:rsidR="001D6BD5" w:rsidRDefault="001D6BD5" w:rsidP="001D6BD5">
      <w:pPr>
        <w:pStyle w:val="Corpsdetexte"/>
        <w:jc w:val="center"/>
        <w:rPr>
          <w:b/>
          <w:u w:val="single"/>
        </w:rPr>
      </w:pPr>
    </w:p>
    <w:p w14:paraId="769F9BC5" w14:textId="27B509AE" w:rsidR="0027627F" w:rsidRDefault="0027627F" w:rsidP="001D6BD5">
      <w:pPr>
        <w:pStyle w:val="Corpsdetexte"/>
        <w:jc w:val="center"/>
        <w:rPr>
          <w:b/>
          <w:u w:val="single"/>
        </w:rPr>
      </w:pPr>
      <w:r w:rsidRPr="000C331E">
        <w:rPr>
          <w:b/>
          <w:u w:val="single"/>
        </w:rPr>
        <w:t>Statistiques de la session 202</w:t>
      </w:r>
      <w:r w:rsidR="00343CB1">
        <w:rPr>
          <w:b/>
          <w:u w:val="single"/>
        </w:rPr>
        <w:t>5</w:t>
      </w:r>
    </w:p>
    <w:p w14:paraId="05F0EA91" w14:textId="77777777" w:rsidR="001D6BD5" w:rsidRDefault="001D6BD5" w:rsidP="002D1866">
      <w:pPr>
        <w:pStyle w:val="Corpsdetexte"/>
        <w:jc w:val="both"/>
        <w:rPr>
          <w:b/>
          <w:u w:val="single"/>
        </w:rPr>
      </w:pPr>
    </w:p>
    <w:tbl>
      <w:tblPr>
        <w:tblW w:w="6300" w:type="dxa"/>
        <w:jc w:val="center"/>
        <w:tblCellMar>
          <w:left w:w="70" w:type="dxa"/>
          <w:right w:w="70" w:type="dxa"/>
        </w:tblCellMar>
        <w:tblLook w:val="04A0" w:firstRow="1" w:lastRow="0" w:firstColumn="1" w:lastColumn="0" w:noHBand="0" w:noVBand="1"/>
      </w:tblPr>
      <w:tblGrid>
        <w:gridCol w:w="1260"/>
        <w:gridCol w:w="1260"/>
        <w:gridCol w:w="1260"/>
        <w:gridCol w:w="1260"/>
        <w:gridCol w:w="1260"/>
      </w:tblGrid>
      <w:tr w:rsidR="001D6BD5" w:rsidRPr="001D6BD5" w14:paraId="70E5C823" w14:textId="77777777" w:rsidTr="001D6BD5">
        <w:trPr>
          <w:trHeight w:val="870"/>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3B0EF" w14:textId="77777777" w:rsidR="001D6BD5" w:rsidRPr="001D6BD5" w:rsidRDefault="001D6BD5" w:rsidP="001D6BD5">
            <w:pPr>
              <w:widowControl/>
              <w:autoSpaceDE/>
              <w:autoSpaceDN/>
              <w:jc w:val="center"/>
              <w:rPr>
                <w:rFonts w:ascii="Calibri" w:eastAsia="Times New Roman" w:hAnsi="Calibri" w:cs="Calibri"/>
                <w:b/>
                <w:bCs/>
                <w:color w:val="000000"/>
                <w:lang w:val="fr-FR" w:eastAsia="fr-FR"/>
              </w:rPr>
            </w:pPr>
            <w:r w:rsidRPr="001D6BD5">
              <w:rPr>
                <w:rFonts w:ascii="Calibri" w:eastAsia="Times New Roman" w:hAnsi="Calibri" w:cs="Calibri"/>
                <w:b/>
                <w:bCs/>
                <w:color w:val="000000"/>
                <w:lang w:val="fr-FR" w:eastAsia="fr-FR"/>
              </w:rPr>
              <w:t>Langue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9278F6D" w14:textId="60892D3E" w:rsidR="001D6BD5" w:rsidRPr="001D6BD5" w:rsidRDefault="001D6BD5" w:rsidP="001D6BD5">
            <w:pPr>
              <w:widowControl/>
              <w:autoSpaceDE/>
              <w:autoSpaceDN/>
              <w:jc w:val="center"/>
              <w:rPr>
                <w:rFonts w:ascii="Calibri" w:eastAsia="Times New Roman" w:hAnsi="Calibri" w:cs="Calibri"/>
                <w:b/>
                <w:bCs/>
                <w:color w:val="000000"/>
                <w:lang w:val="fr-FR" w:eastAsia="fr-FR"/>
              </w:rPr>
            </w:pPr>
            <w:r>
              <w:rPr>
                <w:rFonts w:ascii="Calibri" w:eastAsia="Times New Roman" w:hAnsi="Calibri" w:cs="Calibri"/>
                <w:b/>
                <w:bCs/>
                <w:color w:val="000000"/>
                <w:lang w:val="fr-FR" w:eastAsia="fr-FR"/>
              </w:rPr>
              <w:t>Nombre d’i</w:t>
            </w:r>
            <w:r w:rsidRPr="001D6BD5">
              <w:rPr>
                <w:rFonts w:ascii="Calibri" w:eastAsia="Times New Roman" w:hAnsi="Calibri" w:cs="Calibri"/>
                <w:b/>
                <w:bCs/>
                <w:color w:val="000000"/>
                <w:lang w:val="fr-FR" w:eastAsia="fr-FR"/>
              </w:rPr>
              <w:t>nscrits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DB610D4" w14:textId="77777777" w:rsidR="001D6BD5" w:rsidRPr="001D6BD5" w:rsidRDefault="001D6BD5" w:rsidP="001D6BD5">
            <w:pPr>
              <w:widowControl/>
              <w:autoSpaceDE/>
              <w:autoSpaceDN/>
              <w:jc w:val="center"/>
              <w:rPr>
                <w:rFonts w:ascii="Calibri" w:eastAsia="Times New Roman" w:hAnsi="Calibri" w:cs="Calibri"/>
                <w:b/>
                <w:bCs/>
                <w:color w:val="000000"/>
                <w:lang w:val="fr-FR" w:eastAsia="fr-FR"/>
              </w:rPr>
            </w:pPr>
            <w:r w:rsidRPr="001D6BD5">
              <w:rPr>
                <w:rFonts w:ascii="Calibri" w:eastAsia="Times New Roman" w:hAnsi="Calibri" w:cs="Calibri"/>
                <w:b/>
                <w:bCs/>
                <w:color w:val="000000"/>
                <w:lang w:val="fr-FR" w:eastAsia="fr-FR"/>
              </w:rPr>
              <w:t>Présents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CB072C1" w14:textId="77777777" w:rsidR="001D6BD5" w:rsidRPr="001D6BD5" w:rsidRDefault="001D6BD5" w:rsidP="001D6BD5">
            <w:pPr>
              <w:widowControl/>
              <w:autoSpaceDE/>
              <w:autoSpaceDN/>
              <w:jc w:val="center"/>
              <w:rPr>
                <w:rFonts w:ascii="Calibri" w:eastAsia="Times New Roman" w:hAnsi="Calibri" w:cs="Calibri"/>
                <w:b/>
                <w:bCs/>
                <w:color w:val="000000"/>
                <w:lang w:val="fr-FR" w:eastAsia="fr-FR"/>
              </w:rPr>
            </w:pPr>
            <w:r w:rsidRPr="001D6BD5">
              <w:rPr>
                <w:rFonts w:ascii="Calibri" w:eastAsia="Times New Roman" w:hAnsi="Calibri" w:cs="Calibri"/>
                <w:b/>
                <w:bCs/>
                <w:color w:val="000000"/>
                <w:lang w:val="fr-FR" w:eastAsia="fr-FR"/>
              </w:rPr>
              <w:t>Admis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82F1281" w14:textId="77777777" w:rsidR="001D6BD5" w:rsidRPr="001D6BD5" w:rsidRDefault="001D6BD5" w:rsidP="001D6BD5">
            <w:pPr>
              <w:widowControl/>
              <w:autoSpaceDE/>
              <w:autoSpaceDN/>
              <w:jc w:val="center"/>
              <w:rPr>
                <w:rFonts w:ascii="Calibri" w:eastAsia="Times New Roman" w:hAnsi="Calibri" w:cs="Calibri"/>
                <w:b/>
                <w:bCs/>
                <w:color w:val="000000"/>
                <w:lang w:val="fr-FR" w:eastAsia="fr-FR"/>
              </w:rPr>
            </w:pPr>
            <w:r w:rsidRPr="001D6BD5">
              <w:rPr>
                <w:rFonts w:ascii="Calibri" w:eastAsia="Times New Roman" w:hAnsi="Calibri" w:cs="Calibri"/>
                <w:b/>
                <w:bCs/>
                <w:color w:val="000000"/>
                <w:lang w:val="fr-FR" w:eastAsia="fr-FR"/>
              </w:rPr>
              <w:t>% d'admis / total d'inscrits</w:t>
            </w:r>
          </w:p>
        </w:tc>
      </w:tr>
      <w:tr w:rsidR="001D6BD5" w:rsidRPr="001D6BD5" w14:paraId="488AF1A4" w14:textId="77777777" w:rsidTr="001D6BD5">
        <w:trPr>
          <w:trHeight w:val="290"/>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3A3BC86C" w14:textId="77777777" w:rsidR="001D6BD5" w:rsidRPr="001D6BD5" w:rsidRDefault="001D6BD5" w:rsidP="001D6BD5">
            <w:pPr>
              <w:widowControl/>
              <w:autoSpaceDE/>
              <w:autoSpaceDN/>
              <w:rPr>
                <w:rFonts w:ascii="Calibri" w:eastAsia="Times New Roman" w:hAnsi="Calibri" w:cs="Calibri"/>
                <w:b/>
                <w:bCs/>
                <w:color w:val="000000"/>
                <w:lang w:val="fr-FR" w:eastAsia="fr-FR"/>
              </w:rPr>
            </w:pPr>
            <w:r w:rsidRPr="001D6BD5">
              <w:rPr>
                <w:rFonts w:ascii="Calibri" w:eastAsia="Times New Roman" w:hAnsi="Calibri" w:cs="Calibri"/>
                <w:b/>
                <w:bCs/>
                <w:color w:val="000000"/>
                <w:lang w:val="fr-FR" w:eastAsia="fr-FR"/>
              </w:rPr>
              <w:t>Allemand</w:t>
            </w:r>
          </w:p>
        </w:tc>
        <w:tc>
          <w:tcPr>
            <w:tcW w:w="1260" w:type="dxa"/>
            <w:tcBorders>
              <w:top w:val="nil"/>
              <w:left w:val="nil"/>
              <w:bottom w:val="single" w:sz="4" w:space="0" w:color="auto"/>
              <w:right w:val="single" w:sz="4" w:space="0" w:color="auto"/>
            </w:tcBorders>
            <w:shd w:val="clear" w:color="auto" w:fill="auto"/>
            <w:vAlign w:val="center"/>
            <w:hideMark/>
          </w:tcPr>
          <w:p w14:paraId="2284ABAE" w14:textId="77777777" w:rsidR="001D6BD5" w:rsidRPr="001D6BD5" w:rsidRDefault="001D6BD5" w:rsidP="001D6BD5">
            <w:pPr>
              <w:widowControl/>
              <w:autoSpaceDE/>
              <w:autoSpaceDN/>
              <w:jc w:val="right"/>
              <w:rPr>
                <w:rFonts w:ascii="Calibri" w:eastAsia="Times New Roman" w:hAnsi="Calibri" w:cs="Calibri"/>
                <w:color w:val="000000"/>
                <w:lang w:val="fr-FR" w:eastAsia="fr-FR"/>
              </w:rPr>
            </w:pPr>
            <w:r w:rsidRPr="001D6BD5">
              <w:rPr>
                <w:rFonts w:ascii="Calibri" w:eastAsia="Times New Roman" w:hAnsi="Calibri" w:cs="Calibri"/>
                <w:color w:val="000000"/>
                <w:lang w:val="fr-FR" w:eastAsia="fr-FR"/>
              </w:rPr>
              <w:t>5</w:t>
            </w:r>
          </w:p>
        </w:tc>
        <w:tc>
          <w:tcPr>
            <w:tcW w:w="1260" w:type="dxa"/>
            <w:tcBorders>
              <w:top w:val="nil"/>
              <w:left w:val="nil"/>
              <w:bottom w:val="single" w:sz="4" w:space="0" w:color="auto"/>
              <w:right w:val="single" w:sz="4" w:space="0" w:color="auto"/>
            </w:tcBorders>
            <w:shd w:val="clear" w:color="auto" w:fill="auto"/>
            <w:vAlign w:val="center"/>
            <w:hideMark/>
          </w:tcPr>
          <w:p w14:paraId="56BB00E2" w14:textId="77777777" w:rsidR="001D6BD5" w:rsidRPr="001D6BD5" w:rsidRDefault="001D6BD5" w:rsidP="001D6BD5">
            <w:pPr>
              <w:widowControl/>
              <w:autoSpaceDE/>
              <w:autoSpaceDN/>
              <w:jc w:val="right"/>
              <w:rPr>
                <w:rFonts w:ascii="Calibri" w:eastAsia="Times New Roman" w:hAnsi="Calibri" w:cs="Calibri"/>
                <w:color w:val="000000"/>
                <w:lang w:val="fr-FR" w:eastAsia="fr-FR"/>
              </w:rPr>
            </w:pPr>
            <w:r w:rsidRPr="001D6BD5">
              <w:rPr>
                <w:rFonts w:ascii="Calibri" w:eastAsia="Times New Roman" w:hAnsi="Calibri" w:cs="Calibri"/>
                <w:color w:val="000000"/>
                <w:lang w:val="fr-FR" w:eastAsia="fr-FR"/>
              </w:rPr>
              <w:t>5</w:t>
            </w:r>
          </w:p>
        </w:tc>
        <w:tc>
          <w:tcPr>
            <w:tcW w:w="1260" w:type="dxa"/>
            <w:tcBorders>
              <w:top w:val="nil"/>
              <w:left w:val="nil"/>
              <w:bottom w:val="single" w:sz="4" w:space="0" w:color="auto"/>
              <w:right w:val="single" w:sz="4" w:space="0" w:color="auto"/>
            </w:tcBorders>
            <w:shd w:val="clear" w:color="auto" w:fill="auto"/>
            <w:vAlign w:val="center"/>
            <w:hideMark/>
          </w:tcPr>
          <w:p w14:paraId="5F1DD3AA" w14:textId="77777777" w:rsidR="001D6BD5" w:rsidRPr="001D6BD5" w:rsidRDefault="001D6BD5" w:rsidP="001D6BD5">
            <w:pPr>
              <w:widowControl/>
              <w:autoSpaceDE/>
              <w:autoSpaceDN/>
              <w:jc w:val="right"/>
              <w:rPr>
                <w:rFonts w:ascii="Calibri" w:eastAsia="Times New Roman" w:hAnsi="Calibri" w:cs="Calibri"/>
                <w:color w:val="000000"/>
                <w:lang w:val="fr-FR" w:eastAsia="fr-FR"/>
              </w:rPr>
            </w:pPr>
            <w:r w:rsidRPr="001D6BD5">
              <w:rPr>
                <w:rFonts w:ascii="Calibri" w:eastAsia="Times New Roman" w:hAnsi="Calibri" w:cs="Calibri"/>
                <w:color w:val="000000"/>
                <w:lang w:val="fr-FR" w:eastAsia="fr-FR"/>
              </w:rPr>
              <w:t>5</w:t>
            </w:r>
          </w:p>
        </w:tc>
        <w:tc>
          <w:tcPr>
            <w:tcW w:w="1260" w:type="dxa"/>
            <w:tcBorders>
              <w:top w:val="nil"/>
              <w:left w:val="nil"/>
              <w:bottom w:val="single" w:sz="4" w:space="0" w:color="auto"/>
              <w:right w:val="single" w:sz="4" w:space="0" w:color="auto"/>
            </w:tcBorders>
            <w:shd w:val="clear" w:color="auto" w:fill="auto"/>
            <w:vAlign w:val="center"/>
            <w:hideMark/>
          </w:tcPr>
          <w:p w14:paraId="164DFA60" w14:textId="77777777" w:rsidR="001D6BD5" w:rsidRPr="001D6BD5" w:rsidRDefault="001D6BD5" w:rsidP="001D6BD5">
            <w:pPr>
              <w:widowControl/>
              <w:autoSpaceDE/>
              <w:autoSpaceDN/>
              <w:jc w:val="right"/>
              <w:rPr>
                <w:rFonts w:ascii="Calibri" w:eastAsia="Times New Roman" w:hAnsi="Calibri" w:cs="Calibri"/>
                <w:color w:val="000000"/>
                <w:lang w:val="fr-FR" w:eastAsia="fr-FR"/>
              </w:rPr>
            </w:pPr>
            <w:r w:rsidRPr="001D6BD5">
              <w:rPr>
                <w:rFonts w:ascii="Calibri" w:eastAsia="Times New Roman" w:hAnsi="Calibri" w:cs="Calibri"/>
                <w:color w:val="000000"/>
                <w:lang w:val="fr-FR" w:eastAsia="fr-FR"/>
              </w:rPr>
              <w:t>100%</w:t>
            </w:r>
          </w:p>
        </w:tc>
      </w:tr>
      <w:tr w:rsidR="001D6BD5" w:rsidRPr="001D6BD5" w14:paraId="2AFBEC30" w14:textId="77777777" w:rsidTr="001D6BD5">
        <w:trPr>
          <w:trHeight w:val="290"/>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5650655" w14:textId="77777777" w:rsidR="001D6BD5" w:rsidRPr="001D6BD5" w:rsidRDefault="001D6BD5" w:rsidP="001D6BD5">
            <w:pPr>
              <w:widowControl/>
              <w:autoSpaceDE/>
              <w:autoSpaceDN/>
              <w:rPr>
                <w:rFonts w:ascii="Calibri" w:eastAsia="Times New Roman" w:hAnsi="Calibri" w:cs="Calibri"/>
                <w:b/>
                <w:bCs/>
                <w:color w:val="000000"/>
                <w:lang w:val="fr-FR" w:eastAsia="fr-FR"/>
              </w:rPr>
            </w:pPr>
            <w:r w:rsidRPr="001D6BD5">
              <w:rPr>
                <w:rFonts w:ascii="Calibri" w:eastAsia="Times New Roman" w:hAnsi="Calibri" w:cs="Calibri"/>
                <w:b/>
                <w:bCs/>
                <w:color w:val="000000"/>
                <w:lang w:val="fr-FR" w:eastAsia="fr-FR"/>
              </w:rPr>
              <w:t>Anglais</w:t>
            </w:r>
          </w:p>
        </w:tc>
        <w:tc>
          <w:tcPr>
            <w:tcW w:w="1260" w:type="dxa"/>
            <w:tcBorders>
              <w:top w:val="nil"/>
              <w:left w:val="nil"/>
              <w:bottom w:val="single" w:sz="4" w:space="0" w:color="auto"/>
              <w:right w:val="single" w:sz="4" w:space="0" w:color="auto"/>
            </w:tcBorders>
            <w:shd w:val="clear" w:color="auto" w:fill="auto"/>
            <w:vAlign w:val="center"/>
            <w:hideMark/>
          </w:tcPr>
          <w:p w14:paraId="5FB0B7FA" w14:textId="77777777" w:rsidR="001D6BD5" w:rsidRPr="001D6BD5" w:rsidRDefault="001D6BD5" w:rsidP="001D6BD5">
            <w:pPr>
              <w:widowControl/>
              <w:autoSpaceDE/>
              <w:autoSpaceDN/>
              <w:jc w:val="right"/>
              <w:rPr>
                <w:rFonts w:ascii="Calibri" w:eastAsia="Times New Roman" w:hAnsi="Calibri" w:cs="Calibri"/>
                <w:color w:val="000000"/>
                <w:lang w:val="fr-FR" w:eastAsia="fr-FR"/>
              </w:rPr>
            </w:pPr>
            <w:r w:rsidRPr="001D6BD5">
              <w:rPr>
                <w:rFonts w:ascii="Calibri" w:eastAsia="Times New Roman" w:hAnsi="Calibri" w:cs="Calibri"/>
                <w:color w:val="000000"/>
                <w:lang w:val="fr-FR" w:eastAsia="fr-FR"/>
              </w:rPr>
              <w:t>121</w:t>
            </w:r>
          </w:p>
        </w:tc>
        <w:tc>
          <w:tcPr>
            <w:tcW w:w="1260" w:type="dxa"/>
            <w:tcBorders>
              <w:top w:val="nil"/>
              <w:left w:val="nil"/>
              <w:bottom w:val="single" w:sz="4" w:space="0" w:color="auto"/>
              <w:right w:val="single" w:sz="4" w:space="0" w:color="auto"/>
            </w:tcBorders>
            <w:shd w:val="clear" w:color="auto" w:fill="auto"/>
            <w:vAlign w:val="center"/>
            <w:hideMark/>
          </w:tcPr>
          <w:p w14:paraId="198EEE81" w14:textId="77777777" w:rsidR="001D6BD5" w:rsidRPr="001D6BD5" w:rsidRDefault="001D6BD5" w:rsidP="001D6BD5">
            <w:pPr>
              <w:widowControl/>
              <w:autoSpaceDE/>
              <w:autoSpaceDN/>
              <w:jc w:val="right"/>
              <w:rPr>
                <w:rFonts w:ascii="Calibri" w:eastAsia="Times New Roman" w:hAnsi="Calibri" w:cs="Calibri"/>
                <w:color w:val="000000"/>
                <w:lang w:val="fr-FR" w:eastAsia="fr-FR"/>
              </w:rPr>
            </w:pPr>
            <w:r w:rsidRPr="001D6BD5">
              <w:rPr>
                <w:rFonts w:ascii="Calibri" w:eastAsia="Times New Roman" w:hAnsi="Calibri" w:cs="Calibri"/>
                <w:color w:val="000000"/>
                <w:lang w:val="fr-FR" w:eastAsia="fr-FR"/>
              </w:rPr>
              <w:t>106</w:t>
            </w:r>
          </w:p>
        </w:tc>
        <w:tc>
          <w:tcPr>
            <w:tcW w:w="1260" w:type="dxa"/>
            <w:tcBorders>
              <w:top w:val="nil"/>
              <w:left w:val="nil"/>
              <w:bottom w:val="single" w:sz="4" w:space="0" w:color="auto"/>
              <w:right w:val="single" w:sz="4" w:space="0" w:color="auto"/>
            </w:tcBorders>
            <w:shd w:val="clear" w:color="auto" w:fill="auto"/>
            <w:vAlign w:val="center"/>
            <w:hideMark/>
          </w:tcPr>
          <w:p w14:paraId="1B6087EF" w14:textId="77777777" w:rsidR="001D6BD5" w:rsidRPr="001D6BD5" w:rsidRDefault="001D6BD5" w:rsidP="001D6BD5">
            <w:pPr>
              <w:widowControl/>
              <w:autoSpaceDE/>
              <w:autoSpaceDN/>
              <w:jc w:val="right"/>
              <w:rPr>
                <w:rFonts w:ascii="Calibri" w:eastAsia="Times New Roman" w:hAnsi="Calibri" w:cs="Calibri"/>
                <w:color w:val="000000"/>
                <w:lang w:val="fr-FR" w:eastAsia="fr-FR"/>
              </w:rPr>
            </w:pPr>
            <w:r w:rsidRPr="001D6BD5">
              <w:rPr>
                <w:rFonts w:ascii="Calibri" w:eastAsia="Times New Roman" w:hAnsi="Calibri" w:cs="Calibri"/>
                <w:color w:val="000000"/>
                <w:lang w:val="fr-FR" w:eastAsia="fr-FR"/>
              </w:rPr>
              <w:t>85</w:t>
            </w:r>
          </w:p>
        </w:tc>
        <w:tc>
          <w:tcPr>
            <w:tcW w:w="1260" w:type="dxa"/>
            <w:tcBorders>
              <w:top w:val="nil"/>
              <w:left w:val="nil"/>
              <w:bottom w:val="single" w:sz="4" w:space="0" w:color="auto"/>
              <w:right w:val="single" w:sz="4" w:space="0" w:color="auto"/>
            </w:tcBorders>
            <w:shd w:val="clear" w:color="auto" w:fill="auto"/>
            <w:vAlign w:val="center"/>
            <w:hideMark/>
          </w:tcPr>
          <w:p w14:paraId="614B90B9" w14:textId="77777777" w:rsidR="001D6BD5" w:rsidRPr="001D6BD5" w:rsidRDefault="001D6BD5" w:rsidP="001D6BD5">
            <w:pPr>
              <w:widowControl/>
              <w:autoSpaceDE/>
              <w:autoSpaceDN/>
              <w:jc w:val="right"/>
              <w:rPr>
                <w:rFonts w:ascii="Calibri" w:eastAsia="Times New Roman" w:hAnsi="Calibri" w:cs="Calibri"/>
                <w:color w:val="000000"/>
                <w:lang w:val="fr-FR" w:eastAsia="fr-FR"/>
              </w:rPr>
            </w:pPr>
            <w:r w:rsidRPr="001D6BD5">
              <w:rPr>
                <w:rFonts w:ascii="Calibri" w:eastAsia="Times New Roman" w:hAnsi="Calibri" w:cs="Calibri"/>
                <w:color w:val="000000"/>
                <w:lang w:val="fr-FR" w:eastAsia="fr-FR"/>
              </w:rPr>
              <w:t>70%</w:t>
            </w:r>
          </w:p>
        </w:tc>
      </w:tr>
      <w:tr w:rsidR="001D6BD5" w:rsidRPr="001D6BD5" w14:paraId="34058743" w14:textId="77777777" w:rsidTr="001D6BD5">
        <w:trPr>
          <w:trHeight w:val="290"/>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1DA0C542" w14:textId="77777777" w:rsidR="001D6BD5" w:rsidRPr="001D6BD5" w:rsidRDefault="001D6BD5" w:rsidP="001D6BD5">
            <w:pPr>
              <w:widowControl/>
              <w:autoSpaceDE/>
              <w:autoSpaceDN/>
              <w:rPr>
                <w:rFonts w:ascii="Calibri" w:eastAsia="Times New Roman" w:hAnsi="Calibri" w:cs="Calibri"/>
                <w:b/>
                <w:bCs/>
                <w:color w:val="000000"/>
                <w:lang w:val="fr-FR" w:eastAsia="fr-FR"/>
              </w:rPr>
            </w:pPr>
            <w:r w:rsidRPr="001D6BD5">
              <w:rPr>
                <w:rFonts w:ascii="Calibri" w:eastAsia="Times New Roman" w:hAnsi="Calibri" w:cs="Calibri"/>
                <w:b/>
                <w:bCs/>
                <w:color w:val="000000"/>
                <w:lang w:val="fr-FR" w:eastAsia="fr-FR"/>
              </w:rPr>
              <w:t>Arabe</w:t>
            </w:r>
          </w:p>
        </w:tc>
        <w:tc>
          <w:tcPr>
            <w:tcW w:w="1260" w:type="dxa"/>
            <w:tcBorders>
              <w:top w:val="nil"/>
              <w:left w:val="nil"/>
              <w:bottom w:val="single" w:sz="4" w:space="0" w:color="auto"/>
              <w:right w:val="single" w:sz="4" w:space="0" w:color="auto"/>
            </w:tcBorders>
            <w:shd w:val="clear" w:color="auto" w:fill="auto"/>
            <w:vAlign w:val="center"/>
            <w:hideMark/>
          </w:tcPr>
          <w:p w14:paraId="3BBC23F5" w14:textId="77777777" w:rsidR="001D6BD5" w:rsidRPr="001D6BD5" w:rsidRDefault="001D6BD5" w:rsidP="001D6BD5">
            <w:pPr>
              <w:widowControl/>
              <w:autoSpaceDE/>
              <w:autoSpaceDN/>
              <w:jc w:val="right"/>
              <w:rPr>
                <w:rFonts w:ascii="Calibri" w:eastAsia="Times New Roman" w:hAnsi="Calibri" w:cs="Calibri"/>
                <w:color w:val="000000"/>
                <w:lang w:val="fr-FR" w:eastAsia="fr-FR"/>
              </w:rPr>
            </w:pPr>
            <w:r w:rsidRPr="001D6BD5">
              <w:rPr>
                <w:rFonts w:ascii="Calibri" w:eastAsia="Times New Roman" w:hAnsi="Calibri" w:cs="Calibri"/>
                <w:color w:val="000000"/>
                <w:lang w:val="fr-FR" w:eastAsia="fr-FR"/>
              </w:rPr>
              <w:t>1</w:t>
            </w:r>
          </w:p>
        </w:tc>
        <w:tc>
          <w:tcPr>
            <w:tcW w:w="1260" w:type="dxa"/>
            <w:tcBorders>
              <w:top w:val="nil"/>
              <w:left w:val="nil"/>
              <w:bottom w:val="single" w:sz="4" w:space="0" w:color="auto"/>
              <w:right w:val="single" w:sz="4" w:space="0" w:color="auto"/>
            </w:tcBorders>
            <w:shd w:val="clear" w:color="auto" w:fill="auto"/>
            <w:vAlign w:val="center"/>
            <w:hideMark/>
          </w:tcPr>
          <w:p w14:paraId="3BBC4393" w14:textId="77777777" w:rsidR="001D6BD5" w:rsidRPr="001D6BD5" w:rsidRDefault="001D6BD5" w:rsidP="001D6BD5">
            <w:pPr>
              <w:widowControl/>
              <w:autoSpaceDE/>
              <w:autoSpaceDN/>
              <w:jc w:val="right"/>
              <w:rPr>
                <w:rFonts w:ascii="Calibri" w:eastAsia="Times New Roman" w:hAnsi="Calibri" w:cs="Calibri"/>
                <w:color w:val="000000"/>
                <w:lang w:val="fr-FR" w:eastAsia="fr-FR"/>
              </w:rPr>
            </w:pPr>
            <w:r w:rsidRPr="001D6BD5">
              <w:rPr>
                <w:rFonts w:ascii="Calibri" w:eastAsia="Times New Roman" w:hAnsi="Calibri" w:cs="Calibri"/>
                <w:color w:val="000000"/>
                <w:lang w:val="fr-FR" w:eastAsia="fr-FR"/>
              </w:rPr>
              <w:t>1</w:t>
            </w:r>
          </w:p>
        </w:tc>
        <w:tc>
          <w:tcPr>
            <w:tcW w:w="1260" w:type="dxa"/>
            <w:tcBorders>
              <w:top w:val="nil"/>
              <w:left w:val="nil"/>
              <w:bottom w:val="single" w:sz="4" w:space="0" w:color="auto"/>
              <w:right w:val="single" w:sz="4" w:space="0" w:color="auto"/>
            </w:tcBorders>
            <w:shd w:val="clear" w:color="auto" w:fill="auto"/>
            <w:vAlign w:val="center"/>
            <w:hideMark/>
          </w:tcPr>
          <w:p w14:paraId="40792283" w14:textId="77777777" w:rsidR="001D6BD5" w:rsidRPr="001D6BD5" w:rsidRDefault="001D6BD5" w:rsidP="001D6BD5">
            <w:pPr>
              <w:widowControl/>
              <w:autoSpaceDE/>
              <w:autoSpaceDN/>
              <w:jc w:val="right"/>
              <w:rPr>
                <w:rFonts w:ascii="Calibri" w:eastAsia="Times New Roman" w:hAnsi="Calibri" w:cs="Calibri"/>
                <w:color w:val="000000"/>
                <w:lang w:val="fr-FR" w:eastAsia="fr-FR"/>
              </w:rPr>
            </w:pPr>
            <w:r w:rsidRPr="001D6BD5">
              <w:rPr>
                <w:rFonts w:ascii="Calibri" w:eastAsia="Times New Roman" w:hAnsi="Calibri" w:cs="Calibri"/>
                <w:color w:val="000000"/>
                <w:lang w:val="fr-FR" w:eastAsia="fr-FR"/>
              </w:rPr>
              <w:t>1</w:t>
            </w:r>
          </w:p>
        </w:tc>
        <w:tc>
          <w:tcPr>
            <w:tcW w:w="1260" w:type="dxa"/>
            <w:tcBorders>
              <w:top w:val="nil"/>
              <w:left w:val="nil"/>
              <w:bottom w:val="single" w:sz="4" w:space="0" w:color="auto"/>
              <w:right w:val="single" w:sz="4" w:space="0" w:color="auto"/>
            </w:tcBorders>
            <w:shd w:val="clear" w:color="auto" w:fill="auto"/>
            <w:vAlign w:val="center"/>
            <w:hideMark/>
          </w:tcPr>
          <w:p w14:paraId="022DD9B4" w14:textId="77777777" w:rsidR="001D6BD5" w:rsidRPr="001D6BD5" w:rsidRDefault="001D6BD5" w:rsidP="001D6BD5">
            <w:pPr>
              <w:widowControl/>
              <w:autoSpaceDE/>
              <w:autoSpaceDN/>
              <w:jc w:val="right"/>
              <w:rPr>
                <w:rFonts w:ascii="Calibri" w:eastAsia="Times New Roman" w:hAnsi="Calibri" w:cs="Calibri"/>
                <w:color w:val="000000"/>
                <w:lang w:val="fr-FR" w:eastAsia="fr-FR"/>
              </w:rPr>
            </w:pPr>
            <w:r w:rsidRPr="001D6BD5">
              <w:rPr>
                <w:rFonts w:ascii="Calibri" w:eastAsia="Times New Roman" w:hAnsi="Calibri" w:cs="Calibri"/>
                <w:color w:val="000000"/>
                <w:lang w:val="fr-FR" w:eastAsia="fr-FR"/>
              </w:rPr>
              <w:t>100%</w:t>
            </w:r>
          </w:p>
        </w:tc>
      </w:tr>
      <w:tr w:rsidR="001D6BD5" w:rsidRPr="001D6BD5" w14:paraId="1935D239" w14:textId="77777777" w:rsidTr="001D6BD5">
        <w:trPr>
          <w:trHeight w:val="290"/>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5322EA03" w14:textId="77777777" w:rsidR="001D6BD5" w:rsidRPr="001D6BD5" w:rsidRDefault="001D6BD5" w:rsidP="001D6BD5">
            <w:pPr>
              <w:widowControl/>
              <w:autoSpaceDE/>
              <w:autoSpaceDN/>
              <w:rPr>
                <w:rFonts w:ascii="Calibri" w:eastAsia="Times New Roman" w:hAnsi="Calibri" w:cs="Calibri"/>
                <w:b/>
                <w:bCs/>
                <w:color w:val="000000"/>
                <w:lang w:val="fr-FR" w:eastAsia="fr-FR"/>
              </w:rPr>
            </w:pPr>
            <w:r w:rsidRPr="001D6BD5">
              <w:rPr>
                <w:rFonts w:ascii="Calibri" w:eastAsia="Times New Roman" w:hAnsi="Calibri" w:cs="Calibri"/>
                <w:b/>
                <w:bCs/>
                <w:color w:val="000000"/>
                <w:lang w:val="fr-FR" w:eastAsia="fr-FR"/>
              </w:rPr>
              <w:t>Espagnol</w:t>
            </w:r>
          </w:p>
        </w:tc>
        <w:tc>
          <w:tcPr>
            <w:tcW w:w="1260" w:type="dxa"/>
            <w:tcBorders>
              <w:top w:val="nil"/>
              <w:left w:val="nil"/>
              <w:bottom w:val="single" w:sz="4" w:space="0" w:color="auto"/>
              <w:right w:val="single" w:sz="4" w:space="0" w:color="auto"/>
            </w:tcBorders>
            <w:shd w:val="clear" w:color="auto" w:fill="auto"/>
            <w:vAlign w:val="center"/>
            <w:hideMark/>
          </w:tcPr>
          <w:p w14:paraId="7D78494E" w14:textId="77777777" w:rsidR="001D6BD5" w:rsidRPr="001D6BD5" w:rsidRDefault="001D6BD5" w:rsidP="001D6BD5">
            <w:pPr>
              <w:widowControl/>
              <w:autoSpaceDE/>
              <w:autoSpaceDN/>
              <w:jc w:val="right"/>
              <w:rPr>
                <w:rFonts w:ascii="Calibri" w:eastAsia="Times New Roman" w:hAnsi="Calibri" w:cs="Calibri"/>
                <w:color w:val="000000"/>
                <w:lang w:val="fr-FR" w:eastAsia="fr-FR"/>
              </w:rPr>
            </w:pPr>
            <w:r w:rsidRPr="001D6BD5">
              <w:rPr>
                <w:rFonts w:ascii="Calibri" w:eastAsia="Times New Roman" w:hAnsi="Calibri" w:cs="Calibri"/>
                <w:color w:val="000000"/>
                <w:lang w:val="fr-FR" w:eastAsia="fr-FR"/>
              </w:rPr>
              <w:t>25</w:t>
            </w:r>
          </w:p>
        </w:tc>
        <w:tc>
          <w:tcPr>
            <w:tcW w:w="1260" w:type="dxa"/>
            <w:tcBorders>
              <w:top w:val="nil"/>
              <w:left w:val="nil"/>
              <w:bottom w:val="single" w:sz="4" w:space="0" w:color="auto"/>
              <w:right w:val="single" w:sz="4" w:space="0" w:color="auto"/>
            </w:tcBorders>
            <w:shd w:val="clear" w:color="auto" w:fill="auto"/>
            <w:vAlign w:val="center"/>
            <w:hideMark/>
          </w:tcPr>
          <w:p w14:paraId="0AA13BD6" w14:textId="77777777" w:rsidR="001D6BD5" w:rsidRPr="001D6BD5" w:rsidRDefault="001D6BD5" w:rsidP="001D6BD5">
            <w:pPr>
              <w:widowControl/>
              <w:autoSpaceDE/>
              <w:autoSpaceDN/>
              <w:jc w:val="right"/>
              <w:rPr>
                <w:rFonts w:ascii="Calibri" w:eastAsia="Times New Roman" w:hAnsi="Calibri" w:cs="Calibri"/>
                <w:color w:val="000000"/>
                <w:lang w:val="fr-FR" w:eastAsia="fr-FR"/>
              </w:rPr>
            </w:pPr>
            <w:r w:rsidRPr="001D6BD5">
              <w:rPr>
                <w:rFonts w:ascii="Calibri" w:eastAsia="Times New Roman" w:hAnsi="Calibri" w:cs="Calibri"/>
                <w:color w:val="000000"/>
                <w:lang w:val="fr-FR" w:eastAsia="fr-FR"/>
              </w:rPr>
              <w:t>25</w:t>
            </w:r>
          </w:p>
        </w:tc>
        <w:tc>
          <w:tcPr>
            <w:tcW w:w="1260" w:type="dxa"/>
            <w:tcBorders>
              <w:top w:val="nil"/>
              <w:left w:val="nil"/>
              <w:bottom w:val="single" w:sz="4" w:space="0" w:color="auto"/>
              <w:right w:val="single" w:sz="4" w:space="0" w:color="auto"/>
            </w:tcBorders>
            <w:shd w:val="clear" w:color="auto" w:fill="auto"/>
            <w:vAlign w:val="center"/>
            <w:hideMark/>
          </w:tcPr>
          <w:p w14:paraId="66813604" w14:textId="77777777" w:rsidR="001D6BD5" w:rsidRPr="001D6BD5" w:rsidRDefault="001D6BD5" w:rsidP="001D6BD5">
            <w:pPr>
              <w:widowControl/>
              <w:autoSpaceDE/>
              <w:autoSpaceDN/>
              <w:jc w:val="right"/>
              <w:rPr>
                <w:rFonts w:ascii="Calibri" w:eastAsia="Times New Roman" w:hAnsi="Calibri" w:cs="Calibri"/>
                <w:color w:val="000000"/>
                <w:lang w:val="fr-FR" w:eastAsia="fr-FR"/>
              </w:rPr>
            </w:pPr>
            <w:r w:rsidRPr="001D6BD5">
              <w:rPr>
                <w:rFonts w:ascii="Calibri" w:eastAsia="Times New Roman" w:hAnsi="Calibri" w:cs="Calibri"/>
                <w:color w:val="000000"/>
                <w:lang w:val="fr-FR" w:eastAsia="fr-FR"/>
              </w:rPr>
              <w:t>23</w:t>
            </w:r>
          </w:p>
        </w:tc>
        <w:tc>
          <w:tcPr>
            <w:tcW w:w="1260" w:type="dxa"/>
            <w:tcBorders>
              <w:top w:val="nil"/>
              <w:left w:val="nil"/>
              <w:bottom w:val="single" w:sz="4" w:space="0" w:color="auto"/>
              <w:right w:val="single" w:sz="4" w:space="0" w:color="auto"/>
            </w:tcBorders>
            <w:shd w:val="clear" w:color="auto" w:fill="auto"/>
            <w:vAlign w:val="center"/>
            <w:hideMark/>
          </w:tcPr>
          <w:p w14:paraId="060216EA" w14:textId="77777777" w:rsidR="001D6BD5" w:rsidRPr="001D6BD5" w:rsidRDefault="001D6BD5" w:rsidP="001D6BD5">
            <w:pPr>
              <w:widowControl/>
              <w:autoSpaceDE/>
              <w:autoSpaceDN/>
              <w:jc w:val="right"/>
              <w:rPr>
                <w:rFonts w:ascii="Calibri" w:eastAsia="Times New Roman" w:hAnsi="Calibri" w:cs="Calibri"/>
                <w:color w:val="000000"/>
                <w:lang w:val="fr-FR" w:eastAsia="fr-FR"/>
              </w:rPr>
            </w:pPr>
            <w:r w:rsidRPr="001D6BD5">
              <w:rPr>
                <w:rFonts w:ascii="Calibri" w:eastAsia="Times New Roman" w:hAnsi="Calibri" w:cs="Calibri"/>
                <w:color w:val="000000"/>
                <w:lang w:val="fr-FR" w:eastAsia="fr-FR"/>
              </w:rPr>
              <w:t>92%</w:t>
            </w:r>
          </w:p>
        </w:tc>
      </w:tr>
      <w:tr w:rsidR="001D6BD5" w:rsidRPr="001D6BD5" w14:paraId="218966CB" w14:textId="77777777" w:rsidTr="001D6BD5">
        <w:trPr>
          <w:trHeight w:val="290"/>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40CE8590" w14:textId="77777777" w:rsidR="001D6BD5" w:rsidRPr="001D6BD5" w:rsidRDefault="001D6BD5" w:rsidP="001D6BD5">
            <w:pPr>
              <w:widowControl/>
              <w:autoSpaceDE/>
              <w:autoSpaceDN/>
              <w:rPr>
                <w:rFonts w:ascii="Calibri" w:eastAsia="Times New Roman" w:hAnsi="Calibri" w:cs="Calibri"/>
                <w:b/>
                <w:bCs/>
                <w:color w:val="000000"/>
                <w:lang w:val="fr-FR" w:eastAsia="fr-FR"/>
              </w:rPr>
            </w:pPr>
            <w:r w:rsidRPr="001D6BD5">
              <w:rPr>
                <w:rFonts w:ascii="Calibri" w:eastAsia="Times New Roman" w:hAnsi="Calibri" w:cs="Calibri"/>
                <w:b/>
                <w:bCs/>
                <w:color w:val="000000"/>
                <w:lang w:val="fr-FR" w:eastAsia="fr-FR"/>
              </w:rPr>
              <w:t>Italien</w:t>
            </w:r>
          </w:p>
        </w:tc>
        <w:tc>
          <w:tcPr>
            <w:tcW w:w="1260" w:type="dxa"/>
            <w:tcBorders>
              <w:top w:val="nil"/>
              <w:left w:val="nil"/>
              <w:bottom w:val="single" w:sz="4" w:space="0" w:color="auto"/>
              <w:right w:val="single" w:sz="4" w:space="0" w:color="auto"/>
            </w:tcBorders>
            <w:shd w:val="clear" w:color="auto" w:fill="auto"/>
            <w:vAlign w:val="center"/>
            <w:hideMark/>
          </w:tcPr>
          <w:p w14:paraId="4DE6A946" w14:textId="77777777" w:rsidR="001D6BD5" w:rsidRPr="001D6BD5" w:rsidRDefault="001D6BD5" w:rsidP="001D6BD5">
            <w:pPr>
              <w:widowControl/>
              <w:autoSpaceDE/>
              <w:autoSpaceDN/>
              <w:jc w:val="right"/>
              <w:rPr>
                <w:rFonts w:ascii="Calibri" w:eastAsia="Times New Roman" w:hAnsi="Calibri" w:cs="Calibri"/>
                <w:color w:val="000000"/>
                <w:lang w:val="fr-FR" w:eastAsia="fr-FR"/>
              </w:rPr>
            </w:pPr>
            <w:r w:rsidRPr="001D6BD5">
              <w:rPr>
                <w:rFonts w:ascii="Calibri" w:eastAsia="Times New Roman" w:hAnsi="Calibri" w:cs="Calibri"/>
                <w:color w:val="000000"/>
                <w:lang w:val="fr-FR" w:eastAsia="fr-FR"/>
              </w:rPr>
              <w:t>22</w:t>
            </w:r>
          </w:p>
        </w:tc>
        <w:tc>
          <w:tcPr>
            <w:tcW w:w="1260" w:type="dxa"/>
            <w:tcBorders>
              <w:top w:val="nil"/>
              <w:left w:val="nil"/>
              <w:bottom w:val="single" w:sz="4" w:space="0" w:color="auto"/>
              <w:right w:val="single" w:sz="4" w:space="0" w:color="auto"/>
            </w:tcBorders>
            <w:shd w:val="clear" w:color="auto" w:fill="auto"/>
            <w:vAlign w:val="center"/>
            <w:hideMark/>
          </w:tcPr>
          <w:p w14:paraId="24F8B29B" w14:textId="77777777" w:rsidR="001D6BD5" w:rsidRPr="001D6BD5" w:rsidRDefault="001D6BD5" w:rsidP="001D6BD5">
            <w:pPr>
              <w:widowControl/>
              <w:autoSpaceDE/>
              <w:autoSpaceDN/>
              <w:jc w:val="right"/>
              <w:rPr>
                <w:rFonts w:ascii="Calibri" w:eastAsia="Times New Roman" w:hAnsi="Calibri" w:cs="Calibri"/>
                <w:color w:val="000000"/>
                <w:lang w:val="fr-FR" w:eastAsia="fr-FR"/>
              </w:rPr>
            </w:pPr>
            <w:r w:rsidRPr="001D6BD5">
              <w:rPr>
                <w:rFonts w:ascii="Calibri" w:eastAsia="Times New Roman" w:hAnsi="Calibri" w:cs="Calibri"/>
                <w:color w:val="000000"/>
                <w:lang w:val="fr-FR" w:eastAsia="fr-FR"/>
              </w:rPr>
              <w:t>21</w:t>
            </w:r>
          </w:p>
        </w:tc>
        <w:tc>
          <w:tcPr>
            <w:tcW w:w="1260" w:type="dxa"/>
            <w:tcBorders>
              <w:top w:val="nil"/>
              <w:left w:val="nil"/>
              <w:bottom w:val="single" w:sz="4" w:space="0" w:color="auto"/>
              <w:right w:val="single" w:sz="4" w:space="0" w:color="auto"/>
            </w:tcBorders>
            <w:shd w:val="clear" w:color="auto" w:fill="auto"/>
            <w:vAlign w:val="center"/>
            <w:hideMark/>
          </w:tcPr>
          <w:p w14:paraId="73E8A56B" w14:textId="77777777" w:rsidR="001D6BD5" w:rsidRPr="001D6BD5" w:rsidRDefault="001D6BD5" w:rsidP="001D6BD5">
            <w:pPr>
              <w:widowControl/>
              <w:autoSpaceDE/>
              <w:autoSpaceDN/>
              <w:jc w:val="right"/>
              <w:rPr>
                <w:rFonts w:ascii="Calibri" w:eastAsia="Times New Roman" w:hAnsi="Calibri" w:cs="Calibri"/>
                <w:color w:val="000000"/>
                <w:lang w:val="fr-FR" w:eastAsia="fr-FR"/>
              </w:rPr>
            </w:pPr>
            <w:r w:rsidRPr="001D6BD5">
              <w:rPr>
                <w:rFonts w:ascii="Calibri" w:eastAsia="Times New Roman" w:hAnsi="Calibri" w:cs="Calibri"/>
                <w:color w:val="000000"/>
                <w:lang w:val="fr-FR" w:eastAsia="fr-FR"/>
              </w:rPr>
              <w:t>16</w:t>
            </w:r>
          </w:p>
        </w:tc>
        <w:tc>
          <w:tcPr>
            <w:tcW w:w="1260" w:type="dxa"/>
            <w:tcBorders>
              <w:top w:val="nil"/>
              <w:left w:val="nil"/>
              <w:bottom w:val="single" w:sz="4" w:space="0" w:color="auto"/>
              <w:right w:val="single" w:sz="4" w:space="0" w:color="auto"/>
            </w:tcBorders>
            <w:shd w:val="clear" w:color="auto" w:fill="auto"/>
            <w:vAlign w:val="center"/>
            <w:hideMark/>
          </w:tcPr>
          <w:p w14:paraId="3F1EF428" w14:textId="77777777" w:rsidR="001D6BD5" w:rsidRPr="001D6BD5" w:rsidRDefault="001D6BD5" w:rsidP="001D6BD5">
            <w:pPr>
              <w:widowControl/>
              <w:autoSpaceDE/>
              <w:autoSpaceDN/>
              <w:jc w:val="right"/>
              <w:rPr>
                <w:rFonts w:ascii="Calibri" w:eastAsia="Times New Roman" w:hAnsi="Calibri" w:cs="Calibri"/>
                <w:color w:val="000000"/>
                <w:lang w:val="fr-FR" w:eastAsia="fr-FR"/>
              </w:rPr>
            </w:pPr>
            <w:r w:rsidRPr="001D6BD5">
              <w:rPr>
                <w:rFonts w:ascii="Calibri" w:eastAsia="Times New Roman" w:hAnsi="Calibri" w:cs="Calibri"/>
                <w:color w:val="000000"/>
                <w:lang w:val="fr-FR" w:eastAsia="fr-FR"/>
              </w:rPr>
              <w:t>73%</w:t>
            </w:r>
          </w:p>
        </w:tc>
      </w:tr>
      <w:tr w:rsidR="001D6BD5" w:rsidRPr="001D6BD5" w14:paraId="0150310B" w14:textId="77777777" w:rsidTr="001D6BD5">
        <w:trPr>
          <w:trHeight w:val="290"/>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2F393F6E" w14:textId="77777777" w:rsidR="001D6BD5" w:rsidRPr="001D6BD5" w:rsidRDefault="001D6BD5" w:rsidP="001D6BD5">
            <w:pPr>
              <w:widowControl/>
              <w:autoSpaceDE/>
              <w:autoSpaceDN/>
              <w:rPr>
                <w:rFonts w:ascii="Calibri" w:eastAsia="Times New Roman" w:hAnsi="Calibri" w:cs="Calibri"/>
                <w:b/>
                <w:bCs/>
                <w:color w:val="000000"/>
                <w:lang w:val="fr-FR" w:eastAsia="fr-FR"/>
              </w:rPr>
            </w:pPr>
            <w:r w:rsidRPr="001D6BD5">
              <w:rPr>
                <w:rFonts w:ascii="Calibri" w:eastAsia="Times New Roman" w:hAnsi="Calibri" w:cs="Calibri"/>
                <w:b/>
                <w:bCs/>
                <w:color w:val="000000"/>
                <w:lang w:val="fr-FR" w:eastAsia="fr-FR"/>
              </w:rPr>
              <w:t>Portugais</w:t>
            </w:r>
          </w:p>
        </w:tc>
        <w:tc>
          <w:tcPr>
            <w:tcW w:w="1260" w:type="dxa"/>
            <w:tcBorders>
              <w:top w:val="nil"/>
              <w:left w:val="nil"/>
              <w:bottom w:val="single" w:sz="4" w:space="0" w:color="auto"/>
              <w:right w:val="single" w:sz="4" w:space="0" w:color="auto"/>
            </w:tcBorders>
            <w:shd w:val="clear" w:color="auto" w:fill="auto"/>
            <w:vAlign w:val="center"/>
            <w:hideMark/>
          </w:tcPr>
          <w:p w14:paraId="424335F4" w14:textId="77777777" w:rsidR="001D6BD5" w:rsidRPr="001D6BD5" w:rsidRDefault="001D6BD5" w:rsidP="001D6BD5">
            <w:pPr>
              <w:widowControl/>
              <w:autoSpaceDE/>
              <w:autoSpaceDN/>
              <w:jc w:val="right"/>
              <w:rPr>
                <w:rFonts w:ascii="Calibri" w:eastAsia="Times New Roman" w:hAnsi="Calibri" w:cs="Calibri"/>
                <w:color w:val="000000"/>
                <w:lang w:val="fr-FR" w:eastAsia="fr-FR"/>
              </w:rPr>
            </w:pPr>
            <w:r w:rsidRPr="001D6BD5">
              <w:rPr>
                <w:rFonts w:ascii="Calibri" w:eastAsia="Times New Roman" w:hAnsi="Calibri" w:cs="Calibri"/>
                <w:color w:val="000000"/>
                <w:lang w:val="fr-FR" w:eastAsia="fr-FR"/>
              </w:rPr>
              <w:t>1</w:t>
            </w:r>
          </w:p>
        </w:tc>
        <w:tc>
          <w:tcPr>
            <w:tcW w:w="1260" w:type="dxa"/>
            <w:tcBorders>
              <w:top w:val="nil"/>
              <w:left w:val="nil"/>
              <w:bottom w:val="single" w:sz="4" w:space="0" w:color="auto"/>
              <w:right w:val="single" w:sz="4" w:space="0" w:color="auto"/>
            </w:tcBorders>
            <w:shd w:val="clear" w:color="auto" w:fill="auto"/>
            <w:vAlign w:val="center"/>
            <w:hideMark/>
          </w:tcPr>
          <w:p w14:paraId="2779A710" w14:textId="77777777" w:rsidR="001D6BD5" w:rsidRPr="001D6BD5" w:rsidRDefault="001D6BD5" w:rsidP="001D6BD5">
            <w:pPr>
              <w:widowControl/>
              <w:autoSpaceDE/>
              <w:autoSpaceDN/>
              <w:jc w:val="right"/>
              <w:rPr>
                <w:rFonts w:ascii="Calibri" w:eastAsia="Times New Roman" w:hAnsi="Calibri" w:cs="Calibri"/>
                <w:color w:val="000000"/>
                <w:lang w:val="fr-FR" w:eastAsia="fr-FR"/>
              </w:rPr>
            </w:pPr>
            <w:r w:rsidRPr="001D6BD5">
              <w:rPr>
                <w:rFonts w:ascii="Calibri" w:eastAsia="Times New Roman" w:hAnsi="Calibri" w:cs="Calibri"/>
                <w:color w:val="000000"/>
                <w:lang w:val="fr-FR" w:eastAsia="fr-FR"/>
              </w:rPr>
              <w:t>1</w:t>
            </w:r>
          </w:p>
        </w:tc>
        <w:tc>
          <w:tcPr>
            <w:tcW w:w="1260" w:type="dxa"/>
            <w:tcBorders>
              <w:top w:val="nil"/>
              <w:left w:val="nil"/>
              <w:bottom w:val="single" w:sz="4" w:space="0" w:color="auto"/>
              <w:right w:val="single" w:sz="4" w:space="0" w:color="auto"/>
            </w:tcBorders>
            <w:shd w:val="clear" w:color="auto" w:fill="auto"/>
            <w:vAlign w:val="center"/>
            <w:hideMark/>
          </w:tcPr>
          <w:p w14:paraId="010AC6FD" w14:textId="77777777" w:rsidR="001D6BD5" w:rsidRPr="001D6BD5" w:rsidRDefault="001D6BD5" w:rsidP="001D6BD5">
            <w:pPr>
              <w:widowControl/>
              <w:autoSpaceDE/>
              <w:autoSpaceDN/>
              <w:jc w:val="right"/>
              <w:rPr>
                <w:rFonts w:ascii="Calibri" w:eastAsia="Times New Roman" w:hAnsi="Calibri" w:cs="Calibri"/>
                <w:color w:val="000000"/>
                <w:lang w:val="fr-FR" w:eastAsia="fr-FR"/>
              </w:rPr>
            </w:pPr>
            <w:r w:rsidRPr="001D6BD5">
              <w:rPr>
                <w:rFonts w:ascii="Calibri" w:eastAsia="Times New Roman" w:hAnsi="Calibri" w:cs="Calibri"/>
                <w:color w:val="000000"/>
                <w:lang w:val="fr-FR" w:eastAsia="fr-FR"/>
              </w:rPr>
              <w:t>1</w:t>
            </w:r>
          </w:p>
        </w:tc>
        <w:tc>
          <w:tcPr>
            <w:tcW w:w="1260" w:type="dxa"/>
            <w:tcBorders>
              <w:top w:val="nil"/>
              <w:left w:val="nil"/>
              <w:bottom w:val="single" w:sz="4" w:space="0" w:color="auto"/>
              <w:right w:val="single" w:sz="4" w:space="0" w:color="auto"/>
            </w:tcBorders>
            <w:shd w:val="clear" w:color="auto" w:fill="auto"/>
            <w:vAlign w:val="center"/>
            <w:hideMark/>
          </w:tcPr>
          <w:p w14:paraId="158097E7" w14:textId="77777777" w:rsidR="001D6BD5" w:rsidRPr="001D6BD5" w:rsidRDefault="001D6BD5" w:rsidP="001D6BD5">
            <w:pPr>
              <w:widowControl/>
              <w:autoSpaceDE/>
              <w:autoSpaceDN/>
              <w:jc w:val="right"/>
              <w:rPr>
                <w:rFonts w:ascii="Calibri" w:eastAsia="Times New Roman" w:hAnsi="Calibri" w:cs="Calibri"/>
                <w:color w:val="000000"/>
                <w:lang w:val="fr-FR" w:eastAsia="fr-FR"/>
              </w:rPr>
            </w:pPr>
            <w:r w:rsidRPr="001D6BD5">
              <w:rPr>
                <w:rFonts w:ascii="Calibri" w:eastAsia="Times New Roman" w:hAnsi="Calibri" w:cs="Calibri"/>
                <w:color w:val="000000"/>
                <w:lang w:val="fr-FR" w:eastAsia="fr-FR"/>
              </w:rPr>
              <w:t>100%</w:t>
            </w:r>
          </w:p>
        </w:tc>
      </w:tr>
      <w:tr w:rsidR="001D6BD5" w:rsidRPr="001D6BD5" w14:paraId="6FCC2CF3" w14:textId="77777777" w:rsidTr="001D6BD5">
        <w:trPr>
          <w:trHeight w:val="580"/>
          <w:jc w:val="center"/>
        </w:trPr>
        <w:tc>
          <w:tcPr>
            <w:tcW w:w="1260" w:type="dxa"/>
            <w:tcBorders>
              <w:top w:val="nil"/>
              <w:left w:val="single" w:sz="4" w:space="0" w:color="auto"/>
              <w:bottom w:val="single" w:sz="4" w:space="0" w:color="auto"/>
              <w:right w:val="single" w:sz="4" w:space="0" w:color="auto"/>
            </w:tcBorders>
            <w:shd w:val="clear" w:color="auto" w:fill="auto"/>
            <w:vAlign w:val="center"/>
            <w:hideMark/>
          </w:tcPr>
          <w:p w14:paraId="7C7633D8" w14:textId="77777777" w:rsidR="001D6BD5" w:rsidRPr="001D6BD5" w:rsidRDefault="001D6BD5" w:rsidP="001D6BD5">
            <w:pPr>
              <w:widowControl/>
              <w:autoSpaceDE/>
              <w:autoSpaceDN/>
              <w:rPr>
                <w:rFonts w:ascii="Calibri" w:eastAsia="Times New Roman" w:hAnsi="Calibri" w:cs="Calibri"/>
                <w:b/>
                <w:bCs/>
                <w:color w:val="000000"/>
                <w:lang w:val="fr-FR" w:eastAsia="fr-FR"/>
              </w:rPr>
            </w:pPr>
            <w:r w:rsidRPr="001D6BD5">
              <w:rPr>
                <w:rFonts w:ascii="Calibri" w:eastAsia="Times New Roman" w:hAnsi="Calibri" w:cs="Calibri"/>
                <w:b/>
                <w:bCs/>
                <w:color w:val="000000"/>
                <w:lang w:val="fr-FR" w:eastAsia="fr-FR"/>
              </w:rPr>
              <w:t>Total général</w:t>
            </w:r>
          </w:p>
        </w:tc>
        <w:tc>
          <w:tcPr>
            <w:tcW w:w="1260" w:type="dxa"/>
            <w:tcBorders>
              <w:top w:val="nil"/>
              <w:left w:val="nil"/>
              <w:bottom w:val="single" w:sz="4" w:space="0" w:color="auto"/>
              <w:right w:val="single" w:sz="4" w:space="0" w:color="auto"/>
            </w:tcBorders>
            <w:shd w:val="clear" w:color="auto" w:fill="auto"/>
            <w:vAlign w:val="center"/>
            <w:hideMark/>
          </w:tcPr>
          <w:p w14:paraId="5DAFDA8B" w14:textId="77777777" w:rsidR="001D6BD5" w:rsidRPr="001D6BD5" w:rsidRDefault="001D6BD5" w:rsidP="001D6BD5">
            <w:pPr>
              <w:widowControl/>
              <w:autoSpaceDE/>
              <w:autoSpaceDN/>
              <w:jc w:val="right"/>
              <w:rPr>
                <w:rFonts w:ascii="Calibri" w:eastAsia="Times New Roman" w:hAnsi="Calibri" w:cs="Calibri"/>
                <w:b/>
                <w:bCs/>
                <w:color w:val="000000"/>
                <w:lang w:val="fr-FR" w:eastAsia="fr-FR"/>
              </w:rPr>
            </w:pPr>
            <w:r w:rsidRPr="001D6BD5">
              <w:rPr>
                <w:rFonts w:ascii="Calibri" w:eastAsia="Times New Roman" w:hAnsi="Calibri" w:cs="Calibri"/>
                <w:b/>
                <w:bCs/>
                <w:color w:val="000000"/>
                <w:lang w:val="fr-FR" w:eastAsia="fr-FR"/>
              </w:rPr>
              <w:t>175</w:t>
            </w:r>
          </w:p>
        </w:tc>
        <w:tc>
          <w:tcPr>
            <w:tcW w:w="1260" w:type="dxa"/>
            <w:tcBorders>
              <w:top w:val="nil"/>
              <w:left w:val="nil"/>
              <w:bottom w:val="single" w:sz="4" w:space="0" w:color="auto"/>
              <w:right w:val="single" w:sz="4" w:space="0" w:color="auto"/>
            </w:tcBorders>
            <w:shd w:val="clear" w:color="auto" w:fill="auto"/>
            <w:vAlign w:val="center"/>
            <w:hideMark/>
          </w:tcPr>
          <w:p w14:paraId="3E5FF7DD" w14:textId="77777777" w:rsidR="001D6BD5" w:rsidRPr="001D6BD5" w:rsidRDefault="001D6BD5" w:rsidP="001D6BD5">
            <w:pPr>
              <w:widowControl/>
              <w:autoSpaceDE/>
              <w:autoSpaceDN/>
              <w:jc w:val="right"/>
              <w:rPr>
                <w:rFonts w:ascii="Calibri" w:eastAsia="Times New Roman" w:hAnsi="Calibri" w:cs="Calibri"/>
                <w:b/>
                <w:bCs/>
                <w:color w:val="000000"/>
                <w:lang w:val="fr-FR" w:eastAsia="fr-FR"/>
              </w:rPr>
            </w:pPr>
            <w:r w:rsidRPr="001D6BD5">
              <w:rPr>
                <w:rFonts w:ascii="Calibri" w:eastAsia="Times New Roman" w:hAnsi="Calibri" w:cs="Calibri"/>
                <w:b/>
                <w:bCs/>
                <w:color w:val="000000"/>
                <w:lang w:val="fr-FR" w:eastAsia="fr-FR"/>
              </w:rPr>
              <w:t>159</w:t>
            </w:r>
          </w:p>
        </w:tc>
        <w:tc>
          <w:tcPr>
            <w:tcW w:w="1260" w:type="dxa"/>
            <w:tcBorders>
              <w:top w:val="nil"/>
              <w:left w:val="nil"/>
              <w:bottom w:val="single" w:sz="4" w:space="0" w:color="auto"/>
              <w:right w:val="single" w:sz="4" w:space="0" w:color="auto"/>
            </w:tcBorders>
            <w:shd w:val="clear" w:color="auto" w:fill="auto"/>
            <w:vAlign w:val="center"/>
            <w:hideMark/>
          </w:tcPr>
          <w:p w14:paraId="02B4AC4F" w14:textId="77777777" w:rsidR="001D6BD5" w:rsidRPr="001D6BD5" w:rsidRDefault="001D6BD5" w:rsidP="001D6BD5">
            <w:pPr>
              <w:widowControl/>
              <w:autoSpaceDE/>
              <w:autoSpaceDN/>
              <w:jc w:val="right"/>
              <w:rPr>
                <w:rFonts w:ascii="Calibri" w:eastAsia="Times New Roman" w:hAnsi="Calibri" w:cs="Calibri"/>
                <w:b/>
                <w:bCs/>
                <w:color w:val="000000"/>
                <w:lang w:val="fr-FR" w:eastAsia="fr-FR"/>
              </w:rPr>
            </w:pPr>
            <w:r w:rsidRPr="001D6BD5">
              <w:rPr>
                <w:rFonts w:ascii="Calibri" w:eastAsia="Times New Roman" w:hAnsi="Calibri" w:cs="Calibri"/>
                <w:b/>
                <w:bCs/>
                <w:color w:val="000000"/>
                <w:lang w:val="fr-FR" w:eastAsia="fr-FR"/>
              </w:rPr>
              <w:t>131</w:t>
            </w:r>
          </w:p>
        </w:tc>
        <w:tc>
          <w:tcPr>
            <w:tcW w:w="1260" w:type="dxa"/>
            <w:tcBorders>
              <w:top w:val="nil"/>
              <w:left w:val="nil"/>
              <w:bottom w:val="single" w:sz="4" w:space="0" w:color="auto"/>
              <w:right w:val="single" w:sz="4" w:space="0" w:color="auto"/>
            </w:tcBorders>
            <w:shd w:val="clear" w:color="auto" w:fill="auto"/>
            <w:vAlign w:val="center"/>
            <w:hideMark/>
          </w:tcPr>
          <w:p w14:paraId="68431010" w14:textId="77777777" w:rsidR="001D6BD5" w:rsidRPr="001D6BD5" w:rsidRDefault="001D6BD5" w:rsidP="001D6BD5">
            <w:pPr>
              <w:widowControl/>
              <w:autoSpaceDE/>
              <w:autoSpaceDN/>
              <w:jc w:val="right"/>
              <w:rPr>
                <w:rFonts w:ascii="Calibri" w:eastAsia="Times New Roman" w:hAnsi="Calibri" w:cs="Calibri"/>
                <w:b/>
                <w:bCs/>
                <w:color w:val="000000"/>
                <w:lang w:val="fr-FR" w:eastAsia="fr-FR"/>
              </w:rPr>
            </w:pPr>
            <w:r w:rsidRPr="001D6BD5">
              <w:rPr>
                <w:rFonts w:ascii="Calibri" w:eastAsia="Times New Roman" w:hAnsi="Calibri" w:cs="Calibri"/>
                <w:b/>
                <w:bCs/>
                <w:color w:val="000000"/>
                <w:lang w:val="fr-FR" w:eastAsia="fr-FR"/>
              </w:rPr>
              <w:t>75%</w:t>
            </w:r>
          </w:p>
        </w:tc>
      </w:tr>
    </w:tbl>
    <w:p w14:paraId="5A48949F" w14:textId="77777777" w:rsidR="00740E14" w:rsidRDefault="00740E14" w:rsidP="00740E14">
      <w:pPr>
        <w:pStyle w:val="Corpsdetexte"/>
        <w:jc w:val="center"/>
        <w:rPr>
          <w:b/>
          <w:u w:val="single"/>
        </w:rPr>
      </w:pPr>
    </w:p>
    <w:p w14:paraId="4E452887" w14:textId="77777777" w:rsidR="00740E14" w:rsidRDefault="00740E14" w:rsidP="00740E14">
      <w:pPr>
        <w:pStyle w:val="Corpsdetexte"/>
        <w:jc w:val="center"/>
        <w:rPr>
          <w:b/>
          <w:u w:val="single"/>
        </w:rPr>
      </w:pPr>
    </w:p>
    <w:p w14:paraId="3D80336D" w14:textId="77777777" w:rsidR="00740E14" w:rsidRDefault="00740E14" w:rsidP="00740E14">
      <w:pPr>
        <w:pStyle w:val="Corpsdetexte"/>
        <w:jc w:val="center"/>
        <w:rPr>
          <w:b/>
          <w:u w:val="single"/>
        </w:rPr>
      </w:pPr>
    </w:p>
    <w:p w14:paraId="42F89B47" w14:textId="77777777" w:rsidR="00740E14" w:rsidRDefault="00740E14" w:rsidP="00740E14">
      <w:pPr>
        <w:pStyle w:val="Corpsdetexte"/>
        <w:jc w:val="center"/>
        <w:rPr>
          <w:b/>
          <w:u w:val="single"/>
        </w:rPr>
      </w:pPr>
    </w:p>
    <w:p w14:paraId="33BD4F04" w14:textId="77777777" w:rsidR="00E0546E" w:rsidRDefault="00740E14" w:rsidP="00740E14">
      <w:pPr>
        <w:pStyle w:val="Corpsdetexte"/>
        <w:jc w:val="center"/>
        <w:rPr>
          <w:b/>
          <w:u w:val="single"/>
        </w:rPr>
      </w:pPr>
      <w:r>
        <w:rPr>
          <w:b/>
          <w:u w:val="single"/>
        </w:rPr>
        <w:t xml:space="preserve">           </w:t>
      </w:r>
    </w:p>
    <w:p w14:paraId="3E6B064D" w14:textId="77777777" w:rsidR="00E0546E" w:rsidRDefault="00E0546E" w:rsidP="00740E14">
      <w:pPr>
        <w:pStyle w:val="Corpsdetexte"/>
        <w:jc w:val="center"/>
        <w:rPr>
          <w:b/>
          <w:u w:val="single"/>
        </w:rPr>
      </w:pPr>
    </w:p>
    <w:p w14:paraId="13465DA6" w14:textId="77777777" w:rsidR="00E0546E" w:rsidRDefault="00E0546E" w:rsidP="00740E14">
      <w:pPr>
        <w:pStyle w:val="Corpsdetexte"/>
        <w:jc w:val="center"/>
        <w:rPr>
          <w:b/>
          <w:u w:val="single"/>
        </w:rPr>
      </w:pPr>
    </w:p>
    <w:p w14:paraId="026323A7" w14:textId="77777777" w:rsidR="00E0546E" w:rsidRDefault="00E0546E" w:rsidP="00740E14">
      <w:pPr>
        <w:pStyle w:val="Corpsdetexte"/>
        <w:jc w:val="center"/>
        <w:rPr>
          <w:b/>
          <w:u w:val="single"/>
        </w:rPr>
      </w:pPr>
    </w:p>
    <w:p w14:paraId="3F5E06A0" w14:textId="77777777" w:rsidR="00E0546E" w:rsidRDefault="00E0546E" w:rsidP="00740E14">
      <w:pPr>
        <w:pStyle w:val="Corpsdetexte"/>
        <w:jc w:val="center"/>
        <w:rPr>
          <w:b/>
          <w:u w:val="single"/>
        </w:rPr>
      </w:pPr>
    </w:p>
    <w:p w14:paraId="12594719" w14:textId="77777777" w:rsidR="00E0546E" w:rsidRDefault="00E0546E" w:rsidP="00740E14">
      <w:pPr>
        <w:pStyle w:val="Corpsdetexte"/>
        <w:jc w:val="center"/>
        <w:rPr>
          <w:b/>
          <w:u w:val="single"/>
        </w:rPr>
      </w:pPr>
    </w:p>
    <w:p w14:paraId="2C8E1CFC" w14:textId="77777777" w:rsidR="00E0546E" w:rsidRDefault="00E0546E" w:rsidP="00740E14">
      <w:pPr>
        <w:pStyle w:val="Corpsdetexte"/>
        <w:jc w:val="center"/>
        <w:rPr>
          <w:b/>
          <w:u w:val="single"/>
        </w:rPr>
      </w:pPr>
    </w:p>
    <w:p w14:paraId="462459A4" w14:textId="77777777" w:rsidR="00E0546E" w:rsidRDefault="00E0546E" w:rsidP="00740E14">
      <w:pPr>
        <w:pStyle w:val="Corpsdetexte"/>
        <w:jc w:val="center"/>
        <w:rPr>
          <w:b/>
          <w:u w:val="single"/>
        </w:rPr>
      </w:pPr>
    </w:p>
    <w:p w14:paraId="57447BF8" w14:textId="77777777" w:rsidR="00E0546E" w:rsidRDefault="00E0546E" w:rsidP="00740E14">
      <w:pPr>
        <w:pStyle w:val="Corpsdetexte"/>
        <w:jc w:val="center"/>
        <w:rPr>
          <w:b/>
          <w:u w:val="single"/>
        </w:rPr>
      </w:pPr>
    </w:p>
    <w:p w14:paraId="44B42637" w14:textId="3B5B0911" w:rsidR="00E0546E" w:rsidRDefault="00E0546E" w:rsidP="00E0546E">
      <w:pPr>
        <w:pStyle w:val="Corpsdetexte"/>
        <w:rPr>
          <w:b/>
          <w:u w:val="single"/>
        </w:rPr>
      </w:pPr>
      <w:r>
        <w:rPr>
          <w:b/>
          <w:u w:val="single"/>
        </w:rPr>
        <w:t>Quelques illustrations graphiques de la session :</w:t>
      </w:r>
    </w:p>
    <w:p w14:paraId="5FDEEE07" w14:textId="77777777" w:rsidR="00E0546E" w:rsidRDefault="00E0546E" w:rsidP="00740E14">
      <w:pPr>
        <w:pStyle w:val="Corpsdetexte"/>
        <w:jc w:val="center"/>
        <w:rPr>
          <w:b/>
          <w:u w:val="single"/>
        </w:rPr>
      </w:pPr>
    </w:p>
    <w:p w14:paraId="6E751CFA" w14:textId="77777777" w:rsidR="00E0546E" w:rsidRDefault="00E0546E" w:rsidP="00740E14">
      <w:pPr>
        <w:pStyle w:val="Corpsdetexte"/>
        <w:jc w:val="center"/>
        <w:rPr>
          <w:b/>
          <w:u w:val="single"/>
        </w:rPr>
      </w:pPr>
    </w:p>
    <w:p w14:paraId="53F1D294" w14:textId="065E65D4" w:rsidR="00E7750B" w:rsidRDefault="00740E14" w:rsidP="00740E14">
      <w:pPr>
        <w:pStyle w:val="Corpsdetexte"/>
        <w:jc w:val="center"/>
        <w:rPr>
          <w:b/>
          <w:u w:val="single"/>
        </w:rPr>
      </w:pPr>
      <w:r>
        <w:rPr>
          <w:b/>
          <w:u w:val="single"/>
        </w:rPr>
        <w:t xml:space="preserve">   </w:t>
      </w:r>
      <w:r w:rsidRPr="00740E14">
        <w:rPr>
          <w:b/>
          <w:noProof/>
          <w:u w:val="single"/>
        </w:rPr>
        <w:drawing>
          <wp:inline distT="0" distB="0" distL="0" distR="0" wp14:anchorId="63D4D74E" wp14:editId="32375357">
            <wp:extent cx="3501390" cy="1933598"/>
            <wp:effectExtent l="0" t="0" r="381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14173" cy="1940657"/>
                    </a:xfrm>
                    <a:prstGeom prst="rect">
                      <a:avLst/>
                    </a:prstGeom>
                  </pic:spPr>
                </pic:pic>
              </a:graphicData>
            </a:graphic>
          </wp:inline>
        </w:drawing>
      </w:r>
    </w:p>
    <w:p w14:paraId="5DF0ACE2" w14:textId="77777777" w:rsidR="001D799A" w:rsidRDefault="001D799A" w:rsidP="002D1866">
      <w:pPr>
        <w:pStyle w:val="Corpsdetexte"/>
        <w:jc w:val="both"/>
        <w:rPr>
          <w:b/>
        </w:rPr>
      </w:pPr>
    </w:p>
    <w:p w14:paraId="348D0276" w14:textId="77777777" w:rsidR="001D6BD5" w:rsidRDefault="001D6BD5" w:rsidP="001D799A">
      <w:pPr>
        <w:pStyle w:val="Corpsdetexte"/>
        <w:jc w:val="center"/>
        <w:rPr>
          <w:b/>
          <w:szCs w:val="20"/>
        </w:rPr>
      </w:pPr>
    </w:p>
    <w:p w14:paraId="7C8F1504" w14:textId="182639D5" w:rsidR="001D6BD5" w:rsidRDefault="001D6BD5" w:rsidP="001D799A">
      <w:pPr>
        <w:pStyle w:val="Corpsdetexte"/>
        <w:jc w:val="center"/>
        <w:rPr>
          <w:b/>
          <w:szCs w:val="20"/>
        </w:rPr>
      </w:pPr>
    </w:p>
    <w:p w14:paraId="0D857221" w14:textId="537815FB" w:rsidR="001D6BD5" w:rsidRDefault="001D6BD5" w:rsidP="001D799A">
      <w:pPr>
        <w:pStyle w:val="Corpsdetexte"/>
        <w:jc w:val="center"/>
        <w:rPr>
          <w:b/>
          <w:szCs w:val="20"/>
        </w:rPr>
      </w:pPr>
    </w:p>
    <w:p w14:paraId="376E0409" w14:textId="2B78951B" w:rsidR="001D799A" w:rsidRPr="000C331E" w:rsidRDefault="00E461C2" w:rsidP="001D799A">
      <w:pPr>
        <w:pStyle w:val="Corpsdetexte"/>
        <w:jc w:val="center"/>
        <w:rPr>
          <w:b/>
          <w:szCs w:val="20"/>
        </w:rPr>
      </w:pPr>
      <w:r w:rsidRPr="00E461C2">
        <w:rPr>
          <w:b/>
          <w:noProof/>
          <w:szCs w:val="20"/>
        </w:rPr>
        <w:drawing>
          <wp:inline distT="0" distB="0" distL="0" distR="0" wp14:anchorId="4BFCEF7F" wp14:editId="46EA9B89">
            <wp:extent cx="3416723" cy="2063062"/>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27686" cy="2069682"/>
                    </a:xfrm>
                    <a:prstGeom prst="rect">
                      <a:avLst/>
                    </a:prstGeom>
                  </pic:spPr>
                </pic:pic>
              </a:graphicData>
            </a:graphic>
          </wp:inline>
        </w:drawing>
      </w:r>
    </w:p>
    <w:p w14:paraId="44F0AE94" w14:textId="77777777" w:rsidR="00E461C2" w:rsidRDefault="00E461C2" w:rsidP="001D799A">
      <w:pPr>
        <w:pStyle w:val="Corpsdetexte"/>
        <w:jc w:val="center"/>
        <w:rPr>
          <w:b/>
          <w:szCs w:val="20"/>
        </w:rPr>
      </w:pPr>
    </w:p>
    <w:p w14:paraId="4E7E47A9" w14:textId="77777777" w:rsidR="00E461C2" w:rsidRDefault="00E461C2" w:rsidP="001D799A">
      <w:pPr>
        <w:pStyle w:val="Corpsdetexte"/>
        <w:jc w:val="center"/>
        <w:rPr>
          <w:b/>
          <w:szCs w:val="20"/>
        </w:rPr>
      </w:pPr>
    </w:p>
    <w:p w14:paraId="76C2CC82" w14:textId="77777777" w:rsidR="00E461C2" w:rsidRDefault="00E461C2" w:rsidP="001D799A">
      <w:pPr>
        <w:pStyle w:val="Corpsdetexte"/>
        <w:jc w:val="center"/>
        <w:rPr>
          <w:b/>
          <w:szCs w:val="20"/>
        </w:rPr>
      </w:pPr>
    </w:p>
    <w:p w14:paraId="34D8C8B5" w14:textId="5D8FF54F" w:rsidR="001D799A" w:rsidRPr="000C331E" w:rsidRDefault="00E461C2" w:rsidP="001D799A">
      <w:pPr>
        <w:pStyle w:val="Corpsdetexte"/>
        <w:jc w:val="center"/>
        <w:rPr>
          <w:b/>
          <w:szCs w:val="20"/>
        </w:rPr>
      </w:pPr>
      <w:r w:rsidRPr="00E461C2">
        <w:rPr>
          <w:b/>
          <w:noProof/>
          <w:szCs w:val="20"/>
        </w:rPr>
        <w:drawing>
          <wp:inline distT="0" distB="0" distL="0" distR="0" wp14:anchorId="41FB83DD" wp14:editId="5FFA6F3C">
            <wp:extent cx="3477026" cy="2048510"/>
            <wp:effectExtent l="0" t="0" r="9525" b="889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38168" cy="2084532"/>
                    </a:xfrm>
                    <a:prstGeom prst="rect">
                      <a:avLst/>
                    </a:prstGeom>
                  </pic:spPr>
                </pic:pic>
              </a:graphicData>
            </a:graphic>
          </wp:inline>
        </w:drawing>
      </w:r>
    </w:p>
    <w:p w14:paraId="5982C543" w14:textId="5229ECDB" w:rsidR="001D799A" w:rsidRDefault="001D799A" w:rsidP="001D799A">
      <w:pPr>
        <w:pStyle w:val="Corpsdetexte"/>
        <w:jc w:val="center"/>
        <w:rPr>
          <w:b/>
          <w:szCs w:val="20"/>
        </w:rPr>
      </w:pPr>
    </w:p>
    <w:p w14:paraId="586F7B8A" w14:textId="77777777" w:rsidR="00E0546E" w:rsidRDefault="00E0546E" w:rsidP="001D799A">
      <w:pPr>
        <w:pStyle w:val="Corpsdetexte"/>
        <w:jc w:val="center"/>
        <w:rPr>
          <w:b/>
          <w:szCs w:val="20"/>
        </w:rPr>
      </w:pPr>
    </w:p>
    <w:p w14:paraId="76921428" w14:textId="77777777" w:rsidR="00E0546E" w:rsidRDefault="00E0546E" w:rsidP="001D799A">
      <w:pPr>
        <w:pStyle w:val="Corpsdetexte"/>
        <w:jc w:val="center"/>
        <w:rPr>
          <w:b/>
          <w:szCs w:val="20"/>
        </w:rPr>
      </w:pPr>
    </w:p>
    <w:p w14:paraId="1D255B7B" w14:textId="77777777" w:rsidR="00E0546E" w:rsidRDefault="00E0546E" w:rsidP="001D799A">
      <w:pPr>
        <w:pStyle w:val="Corpsdetexte"/>
        <w:jc w:val="center"/>
        <w:rPr>
          <w:b/>
          <w:szCs w:val="20"/>
        </w:rPr>
      </w:pPr>
    </w:p>
    <w:p w14:paraId="7369FB9A" w14:textId="77777777" w:rsidR="00E0546E" w:rsidRDefault="00E0546E" w:rsidP="001D799A">
      <w:pPr>
        <w:pStyle w:val="Corpsdetexte"/>
        <w:jc w:val="center"/>
        <w:rPr>
          <w:b/>
          <w:szCs w:val="20"/>
        </w:rPr>
      </w:pPr>
    </w:p>
    <w:p w14:paraId="727D0834" w14:textId="77777777" w:rsidR="00E0546E" w:rsidRDefault="00E0546E" w:rsidP="001D799A">
      <w:pPr>
        <w:pStyle w:val="Corpsdetexte"/>
        <w:jc w:val="center"/>
        <w:rPr>
          <w:b/>
          <w:szCs w:val="20"/>
        </w:rPr>
      </w:pPr>
    </w:p>
    <w:p w14:paraId="2D708033" w14:textId="43E63B48" w:rsidR="00E7750B" w:rsidRDefault="00E461C2" w:rsidP="001D799A">
      <w:pPr>
        <w:pStyle w:val="Corpsdetexte"/>
        <w:jc w:val="center"/>
        <w:rPr>
          <w:b/>
          <w:szCs w:val="20"/>
        </w:rPr>
      </w:pPr>
      <w:r w:rsidRPr="00E461C2">
        <w:rPr>
          <w:b/>
          <w:noProof/>
          <w:szCs w:val="20"/>
        </w:rPr>
        <w:drawing>
          <wp:inline distT="0" distB="0" distL="0" distR="0" wp14:anchorId="4A3DDA0D" wp14:editId="6A3AF30C">
            <wp:extent cx="3466276" cy="2284453"/>
            <wp:effectExtent l="0" t="0" r="1270" b="190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98952" cy="2305988"/>
                    </a:xfrm>
                    <a:prstGeom prst="rect">
                      <a:avLst/>
                    </a:prstGeom>
                  </pic:spPr>
                </pic:pic>
              </a:graphicData>
            </a:graphic>
          </wp:inline>
        </w:drawing>
      </w:r>
    </w:p>
    <w:p w14:paraId="3790F3C5" w14:textId="77777777" w:rsidR="00E7750B" w:rsidRPr="000C331E" w:rsidRDefault="00E7750B" w:rsidP="001D799A">
      <w:pPr>
        <w:pStyle w:val="Corpsdetexte"/>
        <w:jc w:val="center"/>
        <w:rPr>
          <w:b/>
          <w:szCs w:val="20"/>
        </w:rPr>
      </w:pPr>
    </w:p>
    <w:p w14:paraId="592491E2" w14:textId="77777777" w:rsidR="000C331E" w:rsidRDefault="000C331E" w:rsidP="002D1866">
      <w:pPr>
        <w:pStyle w:val="Corpsdetexte"/>
        <w:jc w:val="both"/>
      </w:pPr>
    </w:p>
    <w:p w14:paraId="71AC5A64" w14:textId="77777777" w:rsidR="002D1866" w:rsidRDefault="002D1866" w:rsidP="002D1866">
      <w:pPr>
        <w:pStyle w:val="Corpsdetexte"/>
        <w:jc w:val="both"/>
      </w:pPr>
      <w:r>
        <w:t>Les prestations des candidats ont dans leur ensemble été de qualité, démontrant le sérieux de la préparation engagée par une grande majorité d’entre eux.</w:t>
      </w:r>
    </w:p>
    <w:p w14:paraId="7C14AA42" w14:textId="77777777" w:rsidR="002D1866" w:rsidRDefault="002D1866" w:rsidP="002D1866">
      <w:pPr>
        <w:pStyle w:val="Corpsdetexte"/>
        <w:jc w:val="both"/>
      </w:pPr>
    </w:p>
    <w:p w14:paraId="3FD4909A" w14:textId="77777777" w:rsidR="002D1866" w:rsidRDefault="002D1866" w:rsidP="002D1866">
      <w:pPr>
        <w:pStyle w:val="Corpsdetexte"/>
        <w:jc w:val="both"/>
      </w:pPr>
      <w:r>
        <w:t xml:space="preserve">Si toutes situations d’examen constituent une épreuve en soi, il est attendu des candidats une certaine aisance et fluidité dans le discours face à un jury bienveillant et attentif. La communication et l’échange sont valorisés. En outre, La lecture de notes lors de la première partie, de surcroît sans regarder les membres du jury, peut être rédhibitoire. </w:t>
      </w:r>
    </w:p>
    <w:p w14:paraId="58BC29B4" w14:textId="77777777" w:rsidR="002D1866" w:rsidRDefault="002D1866" w:rsidP="002D1866">
      <w:pPr>
        <w:pStyle w:val="Corpsdetexte"/>
        <w:jc w:val="both"/>
      </w:pPr>
    </w:p>
    <w:p w14:paraId="4598BC5A" w14:textId="77777777" w:rsidR="002D1866" w:rsidRDefault="002D1866" w:rsidP="002D1866">
      <w:pPr>
        <w:pStyle w:val="Corpsdetexte"/>
        <w:jc w:val="both"/>
      </w:pPr>
      <w:r>
        <w:t>Le niveau de maîtrise insuffisant de la langue étrangère reste, dans la majorité des cas, un des principaux facteurs d’échec à l’examen.</w:t>
      </w:r>
    </w:p>
    <w:p w14:paraId="0F7E99FF" w14:textId="77777777" w:rsidR="002D1866" w:rsidRDefault="002D1866" w:rsidP="002D1866">
      <w:pPr>
        <w:pStyle w:val="Corpsdetexte"/>
        <w:jc w:val="both"/>
      </w:pPr>
    </w:p>
    <w:p w14:paraId="06E68230" w14:textId="36C9ACC3" w:rsidR="002D1866" w:rsidRPr="002D1866" w:rsidRDefault="002D1866" w:rsidP="00BB0DFF">
      <w:pPr>
        <w:pStyle w:val="Corpsdetexte"/>
        <w:numPr>
          <w:ilvl w:val="0"/>
          <w:numId w:val="20"/>
        </w:numPr>
        <w:jc w:val="both"/>
        <w:rPr>
          <w:b/>
        </w:rPr>
      </w:pPr>
      <w:r w:rsidRPr="002D1866">
        <w:rPr>
          <w:b/>
        </w:rPr>
        <w:t>Conseils aux candidats dans leur préparation :</w:t>
      </w:r>
    </w:p>
    <w:p w14:paraId="541D27E7" w14:textId="77777777" w:rsidR="002D1866" w:rsidRDefault="002D1866" w:rsidP="002D1866">
      <w:pPr>
        <w:pStyle w:val="Corpsdetexte"/>
        <w:jc w:val="both"/>
      </w:pPr>
    </w:p>
    <w:p w14:paraId="58FD916A" w14:textId="7E4AE253" w:rsidR="006315E8" w:rsidRDefault="002D1866" w:rsidP="006315E8">
      <w:pPr>
        <w:pStyle w:val="Corpsdetexte"/>
        <w:jc w:val="both"/>
      </w:pPr>
      <w:r>
        <w:t xml:space="preserve">Nous invitons les candidats à se documenter sur </w:t>
      </w:r>
      <w:proofErr w:type="spellStart"/>
      <w:r>
        <w:t>Emilangues</w:t>
      </w:r>
      <w:proofErr w:type="spellEnd"/>
      <w:r>
        <w:t xml:space="preserve"> : le site d'accompagnement pour les sections européennes ou de langues orientales qui contient un grand nombre de ressources pédagogiques, des informations sur les politiques et échanges internationaux et des exemples de projets pédagogiques.</w:t>
      </w:r>
      <w:r w:rsidR="006315E8">
        <w:t xml:space="preserve">   https://www.reseau-canope.fr/notice/emilangues.html</w:t>
      </w:r>
    </w:p>
    <w:p w14:paraId="7D90B928" w14:textId="63F8C07E" w:rsidR="002D1866" w:rsidRDefault="002D1866" w:rsidP="002D1866">
      <w:pPr>
        <w:pStyle w:val="Corpsdetexte"/>
        <w:jc w:val="both"/>
      </w:pPr>
    </w:p>
    <w:p w14:paraId="6A47324C" w14:textId="19D978AD" w:rsidR="002D1866" w:rsidRDefault="002D1866" w:rsidP="002D1866">
      <w:pPr>
        <w:pStyle w:val="Corpsdetexte"/>
        <w:jc w:val="both"/>
      </w:pPr>
      <w:r>
        <w:t xml:space="preserve">Les candidats du premier degré pourront consulter avec profit le Guide pour l'enseignement des langues vivantes étrangères à l’école : Oser les langues vivantes étrangères à l'école </w:t>
      </w:r>
    </w:p>
    <w:p w14:paraId="48618FD6" w14:textId="77777777" w:rsidR="00080D50" w:rsidRDefault="00080D50" w:rsidP="002D1866">
      <w:pPr>
        <w:pStyle w:val="Corpsdetexte"/>
        <w:jc w:val="both"/>
      </w:pPr>
    </w:p>
    <w:p w14:paraId="61D7D2BE" w14:textId="77777777" w:rsidR="002D1866" w:rsidRDefault="002D1866" w:rsidP="002D1866">
      <w:pPr>
        <w:pStyle w:val="Corpsdetexte"/>
        <w:jc w:val="both"/>
      </w:pPr>
      <w:r>
        <w:t>https://eduscol.education.fr/159/guide-pour-l-enseignement-des-langues-vivantes-etrangeres</w:t>
      </w:r>
    </w:p>
    <w:p w14:paraId="2FBCA03C" w14:textId="77777777" w:rsidR="002D1866" w:rsidRDefault="002D1866" w:rsidP="002D1866">
      <w:pPr>
        <w:pStyle w:val="Corpsdetexte"/>
        <w:jc w:val="both"/>
      </w:pPr>
    </w:p>
    <w:p w14:paraId="725BF622" w14:textId="77777777" w:rsidR="002D1866" w:rsidRDefault="002D1866" w:rsidP="002D1866">
      <w:pPr>
        <w:pStyle w:val="Corpsdetexte"/>
        <w:jc w:val="both"/>
      </w:pPr>
      <w:r>
        <w:t>Nous les encourageons également à consulter le Guide pour l'enseignement en langue vivante étrangère de l'école au lycée.</w:t>
      </w:r>
    </w:p>
    <w:p w14:paraId="4CFE7C79" w14:textId="77777777" w:rsidR="00080D50" w:rsidRDefault="00080D50" w:rsidP="002D1866">
      <w:pPr>
        <w:pStyle w:val="Corpsdetexte"/>
        <w:jc w:val="both"/>
      </w:pPr>
    </w:p>
    <w:p w14:paraId="59FA0D31" w14:textId="77777777" w:rsidR="002D1866" w:rsidRDefault="002D1866" w:rsidP="002D1866">
      <w:pPr>
        <w:pStyle w:val="Corpsdetexte"/>
        <w:jc w:val="both"/>
      </w:pPr>
      <w:r>
        <w:t>https://eduscol.education.fr/366/guide-pour-l-enseignement-en-langue-vivante-etrangere-de-l-ecole-au-lycee</w:t>
      </w:r>
    </w:p>
    <w:p w14:paraId="68D8E578" w14:textId="77777777" w:rsidR="002D1866" w:rsidRDefault="002D1866" w:rsidP="002D1866">
      <w:pPr>
        <w:pStyle w:val="Corpsdetexte"/>
        <w:jc w:val="both"/>
      </w:pPr>
    </w:p>
    <w:p w14:paraId="63E8102C" w14:textId="5DD4A5A3" w:rsidR="002D1866" w:rsidRDefault="002D1866" w:rsidP="002D1866">
      <w:pPr>
        <w:pStyle w:val="Corpsdetexte"/>
        <w:jc w:val="both"/>
      </w:pPr>
      <w:r>
        <w:t>L’observation de séances de cours de DNL ou de langues vivantes, et les échanges avec des enseignants de ces disciplines, constituera une aide précieuse à la préparation de l’examen.</w:t>
      </w:r>
    </w:p>
    <w:p w14:paraId="3CCAF9D3" w14:textId="1AB38ACE" w:rsidR="00AA214E" w:rsidRDefault="00AA214E" w:rsidP="002D1866">
      <w:pPr>
        <w:pStyle w:val="Corpsdetexte"/>
        <w:jc w:val="both"/>
      </w:pPr>
    </w:p>
    <w:p w14:paraId="74E0CD8F" w14:textId="6F3AE726" w:rsidR="00E21E93" w:rsidRDefault="00E21E93" w:rsidP="002D1866">
      <w:pPr>
        <w:pStyle w:val="Corpsdetexte"/>
        <w:jc w:val="both"/>
      </w:pPr>
    </w:p>
    <w:p w14:paraId="4690CFBF" w14:textId="77777777" w:rsidR="00C00283" w:rsidRDefault="00C00283" w:rsidP="002A0C46">
      <w:pPr>
        <w:pStyle w:val="Corpsdetexte"/>
        <w:jc w:val="both"/>
        <w:rPr>
          <w:b/>
        </w:rPr>
      </w:pPr>
    </w:p>
    <w:p w14:paraId="63C451AE" w14:textId="77777777" w:rsidR="00C00283" w:rsidRDefault="00C00283" w:rsidP="002A0C46">
      <w:pPr>
        <w:pStyle w:val="Corpsdetexte"/>
        <w:jc w:val="both"/>
        <w:rPr>
          <w:b/>
        </w:rPr>
      </w:pPr>
    </w:p>
    <w:p w14:paraId="741D8D36" w14:textId="77777777" w:rsidR="00C00283" w:rsidRDefault="00C00283" w:rsidP="002A0C46">
      <w:pPr>
        <w:pStyle w:val="Corpsdetexte"/>
        <w:jc w:val="both"/>
        <w:rPr>
          <w:b/>
        </w:rPr>
      </w:pPr>
    </w:p>
    <w:p w14:paraId="3EE34432" w14:textId="77777777" w:rsidR="00C00283" w:rsidRDefault="00C00283" w:rsidP="002A0C46">
      <w:pPr>
        <w:pStyle w:val="Corpsdetexte"/>
        <w:jc w:val="both"/>
        <w:rPr>
          <w:b/>
        </w:rPr>
      </w:pPr>
    </w:p>
    <w:p w14:paraId="5D3C277D" w14:textId="77777777" w:rsidR="00C00283" w:rsidRDefault="00C00283" w:rsidP="002A0C46">
      <w:pPr>
        <w:pStyle w:val="Corpsdetexte"/>
        <w:jc w:val="both"/>
        <w:rPr>
          <w:b/>
        </w:rPr>
      </w:pPr>
    </w:p>
    <w:p w14:paraId="5EF7A349" w14:textId="77777777" w:rsidR="00C00283" w:rsidRDefault="00C00283" w:rsidP="002A0C46">
      <w:pPr>
        <w:pStyle w:val="Corpsdetexte"/>
        <w:jc w:val="both"/>
        <w:rPr>
          <w:b/>
        </w:rPr>
      </w:pPr>
    </w:p>
    <w:p w14:paraId="7FB127DA" w14:textId="77777777" w:rsidR="00C00283" w:rsidRDefault="00C00283" w:rsidP="002A0C46">
      <w:pPr>
        <w:pStyle w:val="Corpsdetexte"/>
        <w:jc w:val="both"/>
        <w:rPr>
          <w:b/>
        </w:rPr>
      </w:pPr>
    </w:p>
    <w:p w14:paraId="27091298" w14:textId="5D401D4E" w:rsidR="002A0C46" w:rsidRDefault="002A0C46" w:rsidP="00C00283">
      <w:pPr>
        <w:pStyle w:val="Corpsdetexte"/>
        <w:numPr>
          <w:ilvl w:val="0"/>
          <w:numId w:val="17"/>
        </w:numPr>
        <w:jc w:val="both"/>
        <w:rPr>
          <w:b/>
        </w:rPr>
      </w:pPr>
      <w:r>
        <w:rPr>
          <w:b/>
        </w:rPr>
        <w:t>LES MEILLEURES PRESTATIONS </w:t>
      </w:r>
    </w:p>
    <w:p w14:paraId="0732F16B" w14:textId="77777777" w:rsidR="002A0C46" w:rsidRDefault="002A0C46" w:rsidP="002A0C46">
      <w:pPr>
        <w:pStyle w:val="Corpsdetexte"/>
        <w:jc w:val="both"/>
        <w:rPr>
          <w:b/>
        </w:rPr>
      </w:pPr>
    </w:p>
    <w:p w14:paraId="60D7B570" w14:textId="4AAEFF4D" w:rsidR="00E21E93" w:rsidRDefault="00C618FB" w:rsidP="002A0C46">
      <w:pPr>
        <w:pStyle w:val="Corpsdetexte"/>
        <w:jc w:val="both"/>
        <w:rPr>
          <w:b/>
        </w:rPr>
      </w:pPr>
      <w:r>
        <w:rPr>
          <w:b/>
        </w:rPr>
        <w:t>P</w:t>
      </w:r>
      <w:r w:rsidR="002A0C46">
        <w:rPr>
          <w:b/>
        </w:rPr>
        <w:t>réalablement à l’épreuve</w:t>
      </w:r>
      <w:r>
        <w:rPr>
          <w:b/>
        </w:rPr>
        <w:t xml:space="preserve"> les candidats avaient</w:t>
      </w:r>
      <w:r w:rsidR="002A0C46">
        <w:rPr>
          <w:b/>
        </w:rPr>
        <w:t> :</w:t>
      </w:r>
    </w:p>
    <w:p w14:paraId="4E58811F" w14:textId="5BEA2D74" w:rsidR="00E21E93" w:rsidRDefault="002A0C46" w:rsidP="002D2440">
      <w:pPr>
        <w:pStyle w:val="Corpsdetexte"/>
        <w:numPr>
          <w:ilvl w:val="0"/>
          <w:numId w:val="19"/>
        </w:numPr>
        <w:jc w:val="both"/>
      </w:pPr>
      <w:r>
        <w:t>Mis</w:t>
      </w:r>
      <w:r w:rsidR="00E21E93">
        <w:t xml:space="preserve"> en œuvre dans leur classe une séquence en LV ce qui leur a permis de porter un regard réflexif sur les gestes professionnels spécifiques à l’enseignement d’une DNL et ainsi de mieux en parler pendant l'entretien ;</w:t>
      </w:r>
    </w:p>
    <w:p w14:paraId="294F111B" w14:textId="0F768243" w:rsidR="002A0C46" w:rsidRDefault="002A0C46" w:rsidP="002D2440">
      <w:pPr>
        <w:pStyle w:val="Corpsdetexte"/>
        <w:numPr>
          <w:ilvl w:val="0"/>
          <w:numId w:val="19"/>
        </w:numPr>
        <w:jc w:val="both"/>
      </w:pPr>
      <w:r w:rsidRPr="00A00C82">
        <w:t>Consolidé</w:t>
      </w:r>
      <w:r w:rsidR="00E21E93" w:rsidRPr="00A00C82">
        <w:t xml:space="preserve"> leur niveau de langue pour acquérir plus d'aisance et bien comprendre ce qu'implique le niveau B2 « utilisateur indépendant » du CECRL</w:t>
      </w:r>
      <w:r w:rsidR="008C6336">
        <w:t> ;</w:t>
      </w:r>
    </w:p>
    <w:p w14:paraId="05DCF5CC" w14:textId="14B733A2" w:rsidR="002A0C46" w:rsidRDefault="002A0C46" w:rsidP="002D2440">
      <w:pPr>
        <w:pStyle w:val="Corpsdetexte"/>
        <w:numPr>
          <w:ilvl w:val="0"/>
          <w:numId w:val="19"/>
        </w:numPr>
        <w:jc w:val="both"/>
      </w:pPr>
      <w:r w:rsidRPr="002A0C46">
        <w:t>Soigneusement</w:t>
      </w:r>
      <w:r w:rsidR="00E21E93" w:rsidRPr="002A0C46">
        <w:t xml:space="preserve"> préparé les 10 minutes de présentation en LV</w:t>
      </w:r>
      <w:r w:rsidR="00E21E93">
        <w:t xml:space="preserve"> et se sont efforcés de mobiliser du vocabulaire spécifique à l'enseignement d’une DNL</w:t>
      </w:r>
      <w:r w:rsidR="008C6336">
        <w:t>.</w:t>
      </w:r>
    </w:p>
    <w:p w14:paraId="7ACC5F8B" w14:textId="77777777" w:rsidR="00E7750B" w:rsidRDefault="00E7750B" w:rsidP="00E7750B"/>
    <w:p w14:paraId="479E3B4E" w14:textId="73C94CD3" w:rsidR="002A0C46" w:rsidRDefault="00821AAB" w:rsidP="00543548">
      <w:pPr>
        <w:pStyle w:val="Corpsdetexte"/>
        <w:jc w:val="both"/>
      </w:pPr>
      <w:r>
        <w:t>Durant l’épreuve, les candidats ont su mettre en évidence une solide culture didactique de l’enseignement en langue, en mobilisant les compétences attendues, les activités langagières et les niveaux du CECRL. Ils ont montré leur capacité à articuler avec pertinence les objectifs disciplinaires et linguistiques, tout en envisageant des formes de collaboration constructives avec les professeurs de langue. Leur connaissance des ressources disponibles, notamment celles proposées sur Éduscol, a souvent enrichi leur réflexion. Enfin, ils ont su identifier avec lucidité les leviers à activer et les obstacles à dépasser pour favoriser un enseignement en langue vivant, cohérent et porteur de sens pour les élèves.</w:t>
      </w:r>
    </w:p>
    <w:p w14:paraId="2A13FBB6" w14:textId="5BAC3255" w:rsidR="002A0C46" w:rsidRDefault="002A0C46" w:rsidP="002A0C46">
      <w:pPr>
        <w:pStyle w:val="Corpsdetexte"/>
        <w:jc w:val="both"/>
      </w:pPr>
    </w:p>
    <w:p w14:paraId="74DBA391" w14:textId="00BF9CBA" w:rsidR="008C6336" w:rsidRPr="008C6336" w:rsidRDefault="00821AAB" w:rsidP="00821AAB">
      <w:pPr>
        <w:pStyle w:val="Corpsdetexte"/>
        <w:numPr>
          <w:ilvl w:val="0"/>
          <w:numId w:val="17"/>
        </w:numPr>
        <w:jc w:val="both"/>
        <w:rPr>
          <w:b/>
        </w:rPr>
      </w:pPr>
      <w:r>
        <w:rPr>
          <w:b/>
        </w:rPr>
        <w:t>Ecueils à éviter :</w:t>
      </w:r>
    </w:p>
    <w:p w14:paraId="445E3DFE" w14:textId="77777777" w:rsidR="00543548" w:rsidRPr="002D2440" w:rsidRDefault="00543548" w:rsidP="00BB0DFF">
      <w:pPr>
        <w:pStyle w:val="NormalWeb"/>
        <w:numPr>
          <w:ilvl w:val="0"/>
          <w:numId w:val="18"/>
        </w:numPr>
        <w:jc w:val="both"/>
        <w:rPr>
          <w:rFonts w:ascii="Arial" w:hAnsi="Arial" w:cs="Arial"/>
          <w:sz w:val="20"/>
          <w:szCs w:val="20"/>
        </w:rPr>
      </w:pPr>
      <w:r w:rsidRPr="002D2440">
        <w:rPr>
          <w:rFonts w:ascii="Arial" w:hAnsi="Arial" w:cs="Arial"/>
          <w:sz w:val="20"/>
          <w:szCs w:val="20"/>
        </w:rPr>
        <w:t>Mettre l’accent sur le bain linguistique au détriment de l’apport mutuel des deux disciplines.</w:t>
      </w:r>
      <w:r w:rsidRPr="002D2440">
        <w:rPr>
          <w:rFonts w:ascii="Arial" w:hAnsi="Arial" w:cs="Arial"/>
          <w:sz w:val="20"/>
          <w:szCs w:val="20"/>
        </w:rPr>
        <w:br/>
      </w:r>
      <w:r w:rsidRPr="002D2440">
        <w:rPr>
          <w:rStyle w:val="Accentuation"/>
          <w:rFonts w:ascii="Arial" w:hAnsi="Arial" w:cs="Arial"/>
          <w:sz w:val="20"/>
          <w:szCs w:val="20"/>
        </w:rPr>
        <w:t>(Par exemple, certains candidats n’ont pas perçu comment les mathématiques pouvaient enrichir l’aspect culturel d’une séquence présentée lors de la première partie de l’épreuve.)</w:t>
      </w:r>
    </w:p>
    <w:p w14:paraId="6E7D1103" w14:textId="77777777" w:rsidR="00543548" w:rsidRPr="002D2440" w:rsidRDefault="00543548" w:rsidP="00BB0DFF">
      <w:pPr>
        <w:pStyle w:val="NormalWeb"/>
        <w:numPr>
          <w:ilvl w:val="0"/>
          <w:numId w:val="18"/>
        </w:numPr>
        <w:jc w:val="both"/>
        <w:rPr>
          <w:rFonts w:ascii="Arial" w:hAnsi="Arial" w:cs="Arial"/>
          <w:sz w:val="20"/>
          <w:szCs w:val="20"/>
        </w:rPr>
      </w:pPr>
      <w:r w:rsidRPr="002D2440">
        <w:rPr>
          <w:rFonts w:ascii="Arial" w:hAnsi="Arial" w:cs="Arial"/>
          <w:sz w:val="20"/>
          <w:szCs w:val="20"/>
        </w:rPr>
        <w:t>Avoir des difficultés à interagir avec le jury en raison d’un vocabulaire spécifique insuffisant ou d’une préparation limitée.</w:t>
      </w:r>
    </w:p>
    <w:p w14:paraId="4F0294D4" w14:textId="77777777" w:rsidR="00543548" w:rsidRPr="002D2440" w:rsidRDefault="00543548" w:rsidP="00BB0DFF">
      <w:pPr>
        <w:pStyle w:val="NormalWeb"/>
        <w:numPr>
          <w:ilvl w:val="0"/>
          <w:numId w:val="18"/>
        </w:numPr>
        <w:jc w:val="both"/>
        <w:rPr>
          <w:rFonts w:ascii="Arial" w:hAnsi="Arial" w:cs="Arial"/>
          <w:sz w:val="20"/>
          <w:szCs w:val="20"/>
        </w:rPr>
      </w:pPr>
      <w:r w:rsidRPr="002D2440">
        <w:rPr>
          <w:rFonts w:ascii="Arial" w:hAnsi="Arial" w:cs="Arial"/>
          <w:sz w:val="20"/>
          <w:szCs w:val="20"/>
        </w:rPr>
        <w:t>Proposer des séances ou séquences qui se réduisent à un cours de langue, plutôt qu’à une séance de DNL utilisant la langue vivante comme véritable outil de communication.</w:t>
      </w:r>
    </w:p>
    <w:p w14:paraId="311462DB" w14:textId="77777777" w:rsidR="00543548" w:rsidRPr="002D2440" w:rsidRDefault="00543548" w:rsidP="00BB0DFF">
      <w:pPr>
        <w:pStyle w:val="NormalWeb"/>
        <w:numPr>
          <w:ilvl w:val="0"/>
          <w:numId w:val="18"/>
        </w:numPr>
        <w:jc w:val="both"/>
        <w:rPr>
          <w:rFonts w:ascii="Arial" w:hAnsi="Arial" w:cs="Arial"/>
          <w:sz w:val="20"/>
          <w:szCs w:val="20"/>
        </w:rPr>
      </w:pPr>
      <w:r w:rsidRPr="002D2440">
        <w:rPr>
          <w:rFonts w:ascii="Arial" w:hAnsi="Arial" w:cs="Arial"/>
          <w:sz w:val="20"/>
          <w:szCs w:val="20"/>
        </w:rPr>
        <w:t>Ne pas mettre suffisamment en avant l’intérêt de collaborer avec le professeur de langue, voire de coanimer certaines séances.</w:t>
      </w:r>
    </w:p>
    <w:p w14:paraId="76213D3A" w14:textId="77777777" w:rsidR="00543548" w:rsidRPr="002D2440" w:rsidRDefault="00543548" w:rsidP="00BB0DFF">
      <w:pPr>
        <w:pStyle w:val="NormalWeb"/>
        <w:numPr>
          <w:ilvl w:val="0"/>
          <w:numId w:val="18"/>
        </w:numPr>
        <w:jc w:val="both"/>
        <w:rPr>
          <w:rFonts w:ascii="Arial" w:hAnsi="Arial" w:cs="Arial"/>
          <w:sz w:val="20"/>
          <w:szCs w:val="20"/>
        </w:rPr>
      </w:pPr>
      <w:r w:rsidRPr="002D2440">
        <w:rPr>
          <w:rFonts w:ascii="Arial" w:hAnsi="Arial" w:cs="Arial"/>
          <w:sz w:val="20"/>
          <w:szCs w:val="20"/>
        </w:rPr>
        <w:t>Limiter l’enseignement en langue vivante à l’appréciation de la langue ou à l’organisation de mobilités à l’étranger.</w:t>
      </w:r>
    </w:p>
    <w:p w14:paraId="56A9FEBC" w14:textId="77777777" w:rsidR="00543548" w:rsidRPr="002A0C46" w:rsidRDefault="00543548" w:rsidP="002A0C46">
      <w:pPr>
        <w:pStyle w:val="Corpsdetexte"/>
        <w:jc w:val="both"/>
      </w:pPr>
    </w:p>
    <w:p w14:paraId="0F51AFE1" w14:textId="74D10A4F" w:rsidR="006315E8" w:rsidRDefault="001C355B" w:rsidP="002D1866">
      <w:pPr>
        <w:pStyle w:val="Corpsdetexte"/>
        <w:jc w:val="both"/>
      </w:pPr>
      <w:r>
        <w:t>Le jury encourage vivement les candidats qui n’ont pas été admis à la session 2025 à poursuivre leurs efforts en approfondissant leurs connaissances et en consolidant leurs compétences dans les domaines requis. Cette expérience constitue une occasion précieuse d’apprendre et de se préparer encore mieux pour les prochaines échéances. Le jury est confiant que, grâce à leur engagement et à leur persévérance, ces candidats pourront réussir et pleinement répondre aux attentes lors de leurs futures présentations.</w:t>
      </w:r>
    </w:p>
    <w:p w14:paraId="36A7191E" w14:textId="437B69FE" w:rsidR="006315E8" w:rsidRDefault="006315E8" w:rsidP="002D1866">
      <w:pPr>
        <w:pStyle w:val="Corpsdetexte"/>
        <w:jc w:val="both"/>
      </w:pPr>
    </w:p>
    <w:p w14:paraId="0B5452D1" w14:textId="77777777" w:rsidR="002D1866" w:rsidRDefault="002D1866" w:rsidP="002D1866">
      <w:pPr>
        <w:pStyle w:val="Corpsdetexte"/>
        <w:jc w:val="both"/>
      </w:pPr>
      <w:r>
        <w:tab/>
      </w:r>
      <w:r>
        <w:tab/>
      </w:r>
      <w:r>
        <w:tab/>
      </w:r>
      <w:r>
        <w:tab/>
      </w:r>
      <w:r>
        <w:tab/>
      </w:r>
      <w:r>
        <w:tab/>
      </w:r>
    </w:p>
    <w:p w14:paraId="3CF9CE21" w14:textId="48341359" w:rsidR="002D1866" w:rsidRPr="00821AAB" w:rsidRDefault="002D1866" w:rsidP="002D1866">
      <w:pPr>
        <w:pStyle w:val="Corpsdetexte"/>
        <w:jc w:val="both"/>
        <w:rPr>
          <w:i/>
          <w:iCs/>
        </w:rPr>
      </w:pPr>
      <w:r>
        <w:tab/>
      </w:r>
      <w:r>
        <w:tab/>
      </w:r>
      <w:r>
        <w:tab/>
      </w:r>
      <w:r>
        <w:tab/>
      </w:r>
      <w:r>
        <w:tab/>
      </w:r>
      <w:r w:rsidRPr="00821AAB">
        <w:rPr>
          <w:i/>
          <w:iCs/>
        </w:rPr>
        <w:t xml:space="preserve">La présidente du jury, Stéphanie </w:t>
      </w:r>
      <w:proofErr w:type="spellStart"/>
      <w:r w:rsidRPr="00821AAB">
        <w:rPr>
          <w:i/>
          <w:iCs/>
        </w:rPr>
        <w:t>Gasperini</w:t>
      </w:r>
      <w:proofErr w:type="spellEnd"/>
      <w:r w:rsidRPr="00821AAB">
        <w:rPr>
          <w:i/>
          <w:iCs/>
        </w:rPr>
        <w:t xml:space="preserve"> IA-IPR d’anglais</w:t>
      </w:r>
    </w:p>
    <w:p w14:paraId="5665964A" w14:textId="77777777" w:rsidR="002D1866" w:rsidRDefault="002D1866" w:rsidP="002D1866">
      <w:pPr>
        <w:pStyle w:val="Corpsdetexte"/>
        <w:jc w:val="both"/>
      </w:pPr>
    </w:p>
    <w:p w14:paraId="1243679B" w14:textId="77777777" w:rsidR="003240AC" w:rsidRDefault="002D1866" w:rsidP="002D1866">
      <w:pPr>
        <w:pStyle w:val="Corpsdetexte"/>
        <w:jc w:val="both"/>
        <w:sectPr w:rsidR="003240AC" w:rsidSect="001C355B">
          <w:headerReference w:type="default" r:id="rId15"/>
          <w:footerReference w:type="even" r:id="rId16"/>
          <w:footerReference w:type="default" r:id="rId17"/>
          <w:type w:val="continuous"/>
          <w:pgSz w:w="11910" w:h="16840"/>
          <w:pgMar w:top="964" w:right="1418" w:bottom="964" w:left="1418" w:header="720" w:footer="720" w:gutter="0"/>
          <w:pgBorders w:offsetFrom="page">
            <w:top w:val="single" w:sz="4" w:space="24" w:color="auto"/>
            <w:left w:val="single" w:sz="4" w:space="24" w:color="auto"/>
            <w:bottom w:val="single" w:sz="4" w:space="24" w:color="auto"/>
            <w:right w:val="single" w:sz="4" w:space="24" w:color="auto"/>
          </w:pgBorders>
          <w:cols w:space="720"/>
        </w:sectPr>
      </w:pPr>
      <w:r>
        <w:tab/>
      </w:r>
    </w:p>
    <w:p w14:paraId="2AB737FB" w14:textId="77777777" w:rsidR="000924D0" w:rsidRPr="00290741" w:rsidRDefault="000924D0" w:rsidP="00821AAB">
      <w:pPr>
        <w:pStyle w:val="Corpsdetexte"/>
      </w:pPr>
    </w:p>
    <w:sectPr w:rsidR="000924D0" w:rsidRPr="00290741" w:rsidSect="001C355B">
      <w:headerReference w:type="default" r:id="rId18"/>
      <w:footerReference w:type="default" r:id="rId19"/>
      <w:type w:val="continuous"/>
      <w:pgSz w:w="11910" w:h="16840"/>
      <w:pgMar w:top="964" w:right="964" w:bottom="964" w:left="964" w:header="720" w:footer="720"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CB195" w14:textId="77777777" w:rsidR="00675294" w:rsidRDefault="00675294" w:rsidP="0079276E">
      <w:r>
        <w:separator/>
      </w:r>
    </w:p>
  </w:endnote>
  <w:endnote w:type="continuationSeparator" w:id="0">
    <w:p w14:paraId="7CBF985E" w14:textId="77777777" w:rsidR="00675294" w:rsidRDefault="00675294"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700276938"/>
      <w:docPartObj>
        <w:docPartGallery w:val="Page Numbers (Bottom of Page)"/>
        <w:docPartUnique/>
      </w:docPartObj>
    </w:sdtPr>
    <w:sdtEndPr>
      <w:rPr>
        <w:rStyle w:val="Numrodepage"/>
      </w:rPr>
    </w:sdtEndPr>
    <w:sdtContent>
      <w:p w14:paraId="00E3E018" w14:textId="77777777" w:rsidR="002C53DF" w:rsidRDefault="002C53DF" w:rsidP="00A12ECD">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118A3BA" w14:textId="77777777" w:rsidR="002C53DF" w:rsidRDefault="002C53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2058900"/>
      <w:docPartObj>
        <w:docPartGallery w:val="Page Numbers (Bottom of Page)"/>
        <w:docPartUnique/>
      </w:docPartObj>
    </w:sdtPr>
    <w:sdtEndPr/>
    <w:sdtContent>
      <w:p w14:paraId="5B570CD5" w14:textId="11F8AE6B" w:rsidR="0027627F" w:rsidRDefault="0027627F">
        <w:pPr>
          <w:pStyle w:val="Pieddepage"/>
          <w:jc w:val="center"/>
        </w:pPr>
        <w:r>
          <w:fldChar w:fldCharType="begin"/>
        </w:r>
        <w:r>
          <w:instrText>PAGE   \* MERGEFORMAT</w:instrText>
        </w:r>
        <w:r>
          <w:fldChar w:fldCharType="separate"/>
        </w:r>
        <w:r>
          <w:rPr>
            <w:lang w:val="fr-FR"/>
          </w:rPr>
          <w:t>2</w:t>
        </w:r>
        <w:r>
          <w:fldChar w:fldCharType="end"/>
        </w:r>
      </w:p>
    </w:sdtContent>
  </w:sdt>
  <w:p w14:paraId="6F8DF7F3" w14:textId="77777777" w:rsidR="00F85296" w:rsidRPr="00A124A0" w:rsidRDefault="00F85296" w:rsidP="00F85296">
    <w:pPr>
      <w:widowControl/>
      <w:adjustRightInd w:val="0"/>
      <w:rPr>
        <w:sz w:val="16"/>
        <w:szCs w:val="16"/>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sz w:val="14"/>
        <w:szCs w:val="14"/>
      </w:rPr>
      <w:id w:val="-438065073"/>
      <w:docPartObj>
        <w:docPartGallery w:val="Page Numbers (Bottom of Page)"/>
        <w:docPartUnique/>
      </w:docPartObj>
    </w:sdtPr>
    <w:sdtEndPr>
      <w:rPr>
        <w:rStyle w:val="Numrodepage"/>
      </w:rPr>
    </w:sdtEndPr>
    <w:sdtContent>
      <w:p w14:paraId="03165F49" w14:textId="77777777" w:rsidR="002C53DF" w:rsidRPr="00936E45" w:rsidRDefault="002C53DF" w:rsidP="002C53DF">
        <w:pPr>
          <w:pStyle w:val="Pieddepage"/>
          <w:framePr w:wrap="none" w:vAnchor="text" w:hAnchor="margin" w:xAlign="center" w:y="125"/>
          <w:rPr>
            <w:rStyle w:val="Numrodepage"/>
            <w:sz w:val="14"/>
            <w:szCs w:val="14"/>
            <w:lang w:val="fr-FR"/>
          </w:rPr>
        </w:pPr>
        <w:r w:rsidRPr="002C53DF">
          <w:rPr>
            <w:rStyle w:val="Numrodepage"/>
            <w:sz w:val="14"/>
            <w:szCs w:val="14"/>
          </w:rPr>
          <w:fldChar w:fldCharType="begin"/>
        </w:r>
        <w:r w:rsidRPr="00936E45">
          <w:rPr>
            <w:rStyle w:val="Numrodepage"/>
            <w:sz w:val="14"/>
            <w:szCs w:val="14"/>
            <w:lang w:val="fr-FR"/>
          </w:rPr>
          <w:instrText xml:space="preserve"> PAGE </w:instrText>
        </w:r>
        <w:r w:rsidRPr="002C53DF">
          <w:rPr>
            <w:rStyle w:val="Numrodepage"/>
            <w:sz w:val="14"/>
            <w:szCs w:val="14"/>
          </w:rPr>
          <w:fldChar w:fldCharType="separate"/>
        </w:r>
        <w:r w:rsidR="00B36499">
          <w:rPr>
            <w:rStyle w:val="Numrodepage"/>
            <w:noProof/>
            <w:sz w:val="14"/>
            <w:szCs w:val="14"/>
            <w:lang w:val="fr-FR"/>
          </w:rPr>
          <w:t>2</w:t>
        </w:r>
        <w:r w:rsidRPr="002C53DF">
          <w:rPr>
            <w:rStyle w:val="Numrodepage"/>
            <w:sz w:val="14"/>
            <w:szCs w:val="14"/>
          </w:rPr>
          <w:fldChar w:fldCharType="end"/>
        </w:r>
      </w:p>
    </w:sdtContent>
  </w:sdt>
  <w:p w14:paraId="0C5223B4" w14:textId="77777777" w:rsidR="007E2D34" w:rsidRPr="00A124A0" w:rsidRDefault="007E2D34" w:rsidP="00A124A0">
    <w:pPr>
      <w:pStyle w:val="PieddePage0"/>
      <w:spacing w:line="240" w:lineRule="auto"/>
      <w:rPr>
        <w:b/>
        <w:sz w:val="16"/>
        <w:szCs w:val="16"/>
      </w:rPr>
    </w:pPr>
    <w:r w:rsidRPr="00A124A0">
      <w:rPr>
        <w:b/>
        <w:sz w:val="16"/>
        <w:szCs w:val="16"/>
      </w:rPr>
      <w:t xml:space="preserve">Bureau </w:t>
    </w:r>
    <w:proofErr w:type="spellStart"/>
    <w:r w:rsidR="00377C56">
      <w:rPr>
        <w:b/>
        <w:sz w:val="16"/>
        <w:szCs w:val="16"/>
      </w:rPr>
      <w:t>xxxxxxxxxx</w:t>
    </w:r>
    <w:proofErr w:type="spellEnd"/>
  </w:p>
  <w:p w14:paraId="46305C00" w14:textId="77777777" w:rsidR="007E2D34" w:rsidRPr="003D6FC8" w:rsidRDefault="00377C56" w:rsidP="00A124A0">
    <w:pPr>
      <w:pStyle w:val="PieddePage0"/>
      <w:spacing w:line="240" w:lineRule="auto"/>
      <w:rPr>
        <w:b/>
        <w:sz w:val="16"/>
        <w:szCs w:val="16"/>
      </w:rPr>
    </w:pPr>
    <w:r>
      <w:rPr>
        <w:b/>
        <w:sz w:val="16"/>
        <w:szCs w:val="16"/>
      </w:rPr>
      <w:t>SIGLE</w:t>
    </w:r>
  </w:p>
  <w:p w14:paraId="484651E5" w14:textId="77777777" w:rsidR="002C53DF" w:rsidRPr="003D6FC8" w:rsidRDefault="002C53DF" w:rsidP="00A124A0">
    <w:pPr>
      <w:pStyle w:val="PieddePage0"/>
      <w:spacing w:line="240" w:lineRule="auto"/>
      <w:rPr>
        <w:sz w:val="16"/>
        <w:szCs w:val="16"/>
      </w:rPr>
    </w:pPr>
    <w:r w:rsidRPr="003D6FC8">
      <w:rPr>
        <w:sz w:val="16"/>
        <w:szCs w:val="16"/>
      </w:rPr>
      <w:t>Tél : 00 00 00 00</w:t>
    </w:r>
  </w:p>
  <w:p w14:paraId="4CC089F2" w14:textId="77777777" w:rsidR="002C53DF" w:rsidRPr="003D6FC8" w:rsidRDefault="002C53DF" w:rsidP="00A124A0">
    <w:pPr>
      <w:pStyle w:val="PieddePage0"/>
      <w:spacing w:line="240" w:lineRule="auto"/>
      <w:rPr>
        <w:sz w:val="16"/>
        <w:szCs w:val="16"/>
      </w:rPr>
    </w:pPr>
    <w:r w:rsidRPr="003D6FC8">
      <w:rPr>
        <w:sz w:val="16"/>
        <w:szCs w:val="16"/>
      </w:rPr>
      <w:t xml:space="preserve">Mél : </w:t>
    </w:r>
    <w:r w:rsidR="00081F5E" w:rsidRPr="003D6FC8">
      <w:rPr>
        <w:sz w:val="16"/>
        <w:szCs w:val="16"/>
      </w:rPr>
      <w:t>prénom.nom@xxx.fr</w:t>
    </w:r>
  </w:p>
  <w:p w14:paraId="1178D4E5" w14:textId="77777777" w:rsidR="002C53DF" w:rsidRPr="00A124A0" w:rsidRDefault="00081F5E" w:rsidP="00A124A0">
    <w:pPr>
      <w:pStyle w:val="PieddePage0"/>
      <w:spacing w:line="240" w:lineRule="auto"/>
      <w:rPr>
        <w:sz w:val="16"/>
        <w:szCs w:val="16"/>
      </w:rPr>
    </w:pPr>
    <w:r w:rsidRPr="00A124A0">
      <w:rPr>
        <w:position w:val="1"/>
        <w:sz w:val="16"/>
        <w:szCs w:val="16"/>
      </w:rPr>
      <w:t>Adresse, code postal, ville</w:t>
    </w:r>
  </w:p>
  <w:p w14:paraId="638C0FB5" w14:textId="77777777" w:rsidR="002C53DF" w:rsidRPr="009F692C" w:rsidRDefault="002C53DF">
    <w:pPr>
      <w:pStyle w:val="Pieddepag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E186F" w14:textId="77777777" w:rsidR="00675294" w:rsidRDefault="00675294" w:rsidP="0079276E">
      <w:r>
        <w:separator/>
      </w:r>
    </w:p>
  </w:footnote>
  <w:footnote w:type="continuationSeparator" w:id="0">
    <w:p w14:paraId="6821FECD" w14:textId="77777777" w:rsidR="00675294" w:rsidRDefault="00675294"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20E6D" w14:textId="77777777" w:rsidR="00700CE5" w:rsidRDefault="007B3E05" w:rsidP="00700CE5">
    <w:pPr>
      <w:pStyle w:val="En-tte"/>
      <w:tabs>
        <w:tab w:val="clear" w:pos="4513"/>
      </w:tabs>
      <w:jc w:val="right"/>
      <w:rPr>
        <w:b/>
        <w:bCs/>
        <w:sz w:val="24"/>
        <w:szCs w:val="24"/>
      </w:rPr>
    </w:pPr>
    <w:r>
      <w:rPr>
        <w:noProof/>
        <w:lang w:val="fr-FR" w:eastAsia="fr-FR"/>
      </w:rPr>
      <w:drawing>
        <wp:anchor distT="0" distB="0" distL="114300" distR="114300" simplePos="0" relativeHeight="251664384" behindDoc="1" locked="0" layoutInCell="1" allowOverlap="1" wp14:anchorId="2BFFDF49" wp14:editId="1225B5E4">
          <wp:simplePos x="0" y="0"/>
          <wp:positionH relativeFrom="column">
            <wp:posOffset>-171021</wp:posOffset>
          </wp:positionH>
          <wp:positionV relativeFrom="paragraph">
            <wp:posOffset>-6985</wp:posOffset>
          </wp:positionV>
          <wp:extent cx="1708921" cy="1193165"/>
          <wp:effectExtent l="0" t="0" r="5715" b="63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C_AIX MARSEILLE.jpg"/>
                  <pic:cNvPicPr/>
                </pic:nvPicPr>
                <pic:blipFill>
                  <a:blip r:embed="rId1">
                    <a:extLst>
                      <a:ext uri="{28A0092B-C50C-407E-A947-70E740481C1C}">
                        <a14:useLocalDpi xmlns:a14="http://schemas.microsoft.com/office/drawing/2010/main" val="0"/>
                      </a:ext>
                    </a:extLst>
                  </a:blip>
                  <a:stretch>
                    <a:fillRect/>
                  </a:stretch>
                </pic:blipFill>
                <pic:spPr>
                  <a:xfrm>
                    <a:off x="0" y="0"/>
                    <a:ext cx="1708921" cy="1193165"/>
                  </a:xfrm>
                  <a:prstGeom prst="rect">
                    <a:avLst/>
                  </a:prstGeom>
                </pic:spPr>
              </pic:pic>
            </a:graphicData>
          </a:graphic>
          <wp14:sizeRelH relativeFrom="page">
            <wp14:pctWidth>0</wp14:pctWidth>
          </wp14:sizeRelH>
          <wp14:sizeRelV relativeFrom="page">
            <wp14:pctHeight>0</wp14:pctHeight>
          </wp14:sizeRelV>
        </wp:anchor>
      </w:drawing>
    </w:r>
    <w:r w:rsidR="00992DBA">
      <w:rPr>
        <w:b/>
        <w:bCs/>
        <w:sz w:val="24"/>
        <w:szCs w:val="24"/>
      </w:rPr>
      <w:tab/>
    </w:r>
  </w:p>
  <w:p w14:paraId="2FE03E65" w14:textId="77777777" w:rsidR="0079276E" w:rsidRPr="00936E45" w:rsidRDefault="0079276E">
    <w:pPr>
      <w:pStyle w:val="En-tt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3A17" w14:textId="77777777" w:rsidR="003240AC" w:rsidRPr="003240AC" w:rsidRDefault="003240AC"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4481"/>
    <w:multiLevelType w:val="hybridMultilevel"/>
    <w:tmpl w:val="9CEC9C6A"/>
    <w:lvl w:ilvl="0" w:tplc="383A535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3F3124"/>
    <w:multiLevelType w:val="hybridMultilevel"/>
    <w:tmpl w:val="0D36410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BC6BDC"/>
    <w:multiLevelType w:val="hybridMultilevel"/>
    <w:tmpl w:val="6E0C65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D16565"/>
    <w:multiLevelType w:val="hybridMultilevel"/>
    <w:tmpl w:val="2B40B37E"/>
    <w:lvl w:ilvl="0" w:tplc="0FA45422">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4E7207"/>
    <w:multiLevelType w:val="hybridMultilevel"/>
    <w:tmpl w:val="D6E6C5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8522F3"/>
    <w:multiLevelType w:val="hybridMultilevel"/>
    <w:tmpl w:val="CDF00E90"/>
    <w:lvl w:ilvl="0" w:tplc="7AB85D90">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91308A1"/>
    <w:multiLevelType w:val="hybridMultilevel"/>
    <w:tmpl w:val="F3F6C04C"/>
    <w:lvl w:ilvl="0" w:tplc="9966811E">
      <w:start w:val="167"/>
      <w:numFmt w:val="bullet"/>
      <w:lvlText w:val="-"/>
      <w:lvlJc w:val="left"/>
      <w:pPr>
        <w:ind w:left="0" w:hanging="360"/>
      </w:pPr>
      <w:rPr>
        <w:rFonts w:ascii="Times New Roman" w:eastAsia="Times New Roman" w:hAnsi="Times New Roman" w:cs="Times New Roman"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8"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9" w15:restartNumberingAfterBreak="0">
    <w:nsid w:val="3EB8587E"/>
    <w:multiLevelType w:val="hybridMultilevel"/>
    <w:tmpl w:val="34B2F2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17B222F"/>
    <w:multiLevelType w:val="hybridMultilevel"/>
    <w:tmpl w:val="4438A8CC"/>
    <w:lvl w:ilvl="0" w:tplc="383A5354">
      <w:numFmt w:val="bullet"/>
      <w:lvlText w:val="-"/>
      <w:lvlJc w:val="left"/>
      <w:pPr>
        <w:ind w:left="1440" w:hanging="360"/>
      </w:pPr>
      <w:rPr>
        <w:rFonts w:ascii="Arial" w:eastAsiaTheme="minorHAnsi"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6752007"/>
    <w:multiLevelType w:val="multilevel"/>
    <w:tmpl w:val="B16E7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1513E7"/>
    <w:multiLevelType w:val="hybridMultilevel"/>
    <w:tmpl w:val="12D8559C"/>
    <w:lvl w:ilvl="0" w:tplc="383A535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B6A169B"/>
    <w:multiLevelType w:val="hybridMultilevel"/>
    <w:tmpl w:val="C896B3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06A5431"/>
    <w:multiLevelType w:val="hybridMultilevel"/>
    <w:tmpl w:val="3D7E7C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1F475AD"/>
    <w:multiLevelType w:val="hybridMultilevel"/>
    <w:tmpl w:val="81F6614C"/>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2143FE9"/>
    <w:multiLevelType w:val="hybridMultilevel"/>
    <w:tmpl w:val="362494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9660777"/>
    <w:multiLevelType w:val="hybridMultilevel"/>
    <w:tmpl w:val="1826C5E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12"/>
  </w:num>
  <w:num w:numId="4">
    <w:abstractNumId w:val="5"/>
  </w:num>
  <w:num w:numId="5">
    <w:abstractNumId w:val="4"/>
  </w:num>
  <w:num w:numId="6">
    <w:abstractNumId w:val="7"/>
  </w:num>
  <w:num w:numId="7">
    <w:abstractNumId w:val="3"/>
  </w:num>
  <w:num w:numId="8">
    <w:abstractNumId w:val="6"/>
  </w:num>
  <w:num w:numId="9">
    <w:abstractNumId w:val="2"/>
  </w:num>
  <w:num w:numId="10">
    <w:abstractNumId w:val="14"/>
  </w:num>
  <w:num w:numId="11">
    <w:abstractNumId w:val="11"/>
  </w:num>
  <w:num w:numId="12">
    <w:abstractNumId w:val="19"/>
  </w:num>
  <w:num w:numId="13">
    <w:abstractNumId w:val="0"/>
  </w:num>
  <w:num w:numId="14">
    <w:abstractNumId w:val="16"/>
  </w:num>
  <w:num w:numId="15">
    <w:abstractNumId w:val="9"/>
  </w:num>
  <w:num w:numId="16">
    <w:abstractNumId w:val="18"/>
  </w:num>
  <w:num w:numId="17">
    <w:abstractNumId w:val="1"/>
  </w:num>
  <w:num w:numId="18">
    <w:abstractNumId w:val="13"/>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82"/>
    <w:rsid w:val="000032AB"/>
    <w:rsid w:val="00014832"/>
    <w:rsid w:val="00015220"/>
    <w:rsid w:val="0003408A"/>
    <w:rsid w:val="0004029A"/>
    <w:rsid w:val="00045DCD"/>
    <w:rsid w:val="00046EC0"/>
    <w:rsid w:val="00080D50"/>
    <w:rsid w:val="00081F5E"/>
    <w:rsid w:val="000825AD"/>
    <w:rsid w:val="000924D0"/>
    <w:rsid w:val="000C331E"/>
    <w:rsid w:val="000C73ED"/>
    <w:rsid w:val="00104F4D"/>
    <w:rsid w:val="001200FD"/>
    <w:rsid w:val="001212DB"/>
    <w:rsid w:val="001648E4"/>
    <w:rsid w:val="00186AEC"/>
    <w:rsid w:val="001A483A"/>
    <w:rsid w:val="001C355B"/>
    <w:rsid w:val="001C79E5"/>
    <w:rsid w:val="001D1C5E"/>
    <w:rsid w:val="001D6BD5"/>
    <w:rsid w:val="001D799A"/>
    <w:rsid w:val="001F209A"/>
    <w:rsid w:val="00202B2A"/>
    <w:rsid w:val="00253BF3"/>
    <w:rsid w:val="0027553D"/>
    <w:rsid w:val="0027627F"/>
    <w:rsid w:val="00290741"/>
    <w:rsid w:val="00290CE8"/>
    <w:rsid w:val="00293194"/>
    <w:rsid w:val="002A0C46"/>
    <w:rsid w:val="002C53DF"/>
    <w:rsid w:val="002D1866"/>
    <w:rsid w:val="002D2440"/>
    <w:rsid w:val="00321C9C"/>
    <w:rsid w:val="003240AC"/>
    <w:rsid w:val="00343CB1"/>
    <w:rsid w:val="0034668F"/>
    <w:rsid w:val="00377C56"/>
    <w:rsid w:val="003A7BC3"/>
    <w:rsid w:val="003D1DE1"/>
    <w:rsid w:val="003D6FC8"/>
    <w:rsid w:val="003E10B8"/>
    <w:rsid w:val="003F2312"/>
    <w:rsid w:val="0042101F"/>
    <w:rsid w:val="004424E1"/>
    <w:rsid w:val="004529DA"/>
    <w:rsid w:val="00452D76"/>
    <w:rsid w:val="004608CD"/>
    <w:rsid w:val="004936AF"/>
    <w:rsid w:val="004C5046"/>
    <w:rsid w:val="004C7346"/>
    <w:rsid w:val="004D0D46"/>
    <w:rsid w:val="004D1619"/>
    <w:rsid w:val="004E7415"/>
    <w:rsid w:val="00521BCD"/>
    <w:rsid w:val="00533FB0"/>
    <w:rsid w:val="0054073A"/>
    <w:rsid w:val="00543548"/>
    <w:rsid w:val="005972E3"/>
    <w:rsid w:val="005A7E3F"/>
    <w:rsid w:val="005B11B6"/>
    <w:rsid w:val="005B6F0D"/>
    <w:rsid w:val="005C4846"/>
    <w:rsid w:val="005D3C9D"/>
    <w:rsid w:val="005E750D"/>
    <w:rsid w:val="005F2E98"/>
    <w:rsid w:val="005F469D"/>
    <w:rsid w:val="00601526"/>
    <w:rsid w:val="006122F9"/>
    <w:rsid w:val="00625D93"/>
    <w:rsid w:val="006315E8"/>
    <w:rsid w:val="00651077"/>
    <w:rsid w:val="006519A5"/>
    <w:rsid w:val="00675294"/>
    <w:rsid w:val="006859B0"/>
    <w:rsid w:val="006A4ADA"/>
    <w:rsid w:val="006C2555"/>
    <w:rsid w:val="006D502A"/>
    <w:rsid w:val="006E455E"/>
    <w:rsid w:val="006F2701"/>
    <w:rsid w:val="00700CE5"/>
    <w:rsid w:val="00726312"/>
    <w:rsid w:val="00740E14"/>
    <w:rsid w:val="00742A03"/>
    <w:rsid w:val="00786605"/>
    <w:rsid w:val="0079276E"/>
    <w:rsid w:val="007B3E05"/>
    <w:rsid w:val="007B4F8D"/>
    <w:rsid w:val="007B6F11"/>
    <w:rsid w:val="007D120E"/>
    <w:rsid w:val="007D6FAF"/>
    <w:rsid w:val="007E1918"/>
    <w:rsid w:val="007E2D34"/>
    <w:rsid w:val="007F13A0"/>
    <w:rsid w:val="007F1724"/>
    <w:rsid w:val="00807CCD"/>
    <w:rsid w:val="0081060F"/>
    <w:rsid w:val="00821AAB"/>
    <w:rsid w:val="00822782"/>
    <w:rsid w:val="008347E0"/>
    <w:rsid w:val="00851458"/>
    <w:rsid w:val="008A73FE"/>
    <w:rsid w:val="008C6336"/>
    <w:rsid w:val="008F47DB"/>
    <w:rsid w:val="00930B38"/>
    <w:rsid w:val="0093397B"/>
    <w:rsid w:val="00936712"/>
    <w:rsid w:val="00936E45"/>
    <w:rsid w:val="00941377"/>
    <w:rsid w:val="00992ADC"/>
    <w:rsid w:val="00992DBA"/>
    <w:rsid w:val="009C0C96"/>
    <w:rsid w:val="009C141C"/>
    <w:rsid w:val="009E3A0C"/>
    <w:rsid w:val="009F56A7"/>
    <w:rsid w:val="009F692C"/>
    <w:rsid w:val="00A05F13"/>
    <w:rsid w:val="00A10A83"/>
    <w:rsid w:val="00A124A0"/>
    <w:rsid w:val="00A12ECD"/>
    <w:rsid w:val="00A1486F"/>
    <w:rsid w:val="00A30EA6"/>
    <w:rsid w:val="00A84CCB"/>
    <w:rsid w:val="00AA214E"/>
    <w:rsid w:val="00AE48FE"/>
    <w:rsid w:val="00AF1D5B"/>
    <w:rsid w:val="00B05B1D"/>
    <w:rsid w:val="00B36499"/>
    <w:rsid w:val="00B37451"/>
    <w:rsid w:val="00B46AF7"/>
    <w:rsid w:val="00B55B58"/>
    <w:rsid w:val="00B60388"/>
    <w:rsid w:val="00BB0DFF"/>
    <w:rsid w:val="00C00283"/>
    <w:rsid w:val="00C220A3"/>
    <w:rsid w:val="00C618FB"/>
    <w:rsid w:val="00C66322"/>
    <w:rsid w:val="00C67312"/>
    <w:rsid w:val="00C7451D"/>
    <w:rsid w:val="00C830EF"/>
    <w:rsid w:val="00CD5E65"/>
    <w:rsid w:val="00CE16E3"/>
    <w:rsid w:val="00CE1BE6"/>
    <w:rsid w:val="00D006B5"/>
    <w:rsid w:val="00D10C52"/>
    <w:rsid w:val="00D4478A"/>
    <w:rsid w:val="00D67C23"/>
    <w:rsid w:val="00D96935"/>
    <w:rsid w:val="00DA2090"/>
    <w:rsid w:val="00DC11B6"/>
    <w:rsid w:val="00DD50D6"/>
    <w:rsid w:val="00E05336"/>
    <w:rsid w:val="00E0546E"/>
    <w:rsid w:val="00E21E93"/>
    <w:rsid w:val="00E35F6E"/>
    <w:rsid w:val="00E44D09"/>
    <w:rsid w:val="00E461C2"/>
    <w:rsid w:val="00E47097"/>
    <w:rsid w:val="00E56E51"/>
    <w:rsid w:val="00E669F0"/>
    <w:rsid w:val="00E7750B"/>
    <w:rsid w:val="00E845C1"/>
    <w:rsid w:val="00EC6E80"/>
    <w:rsid w:val="00EF5CF0"/>
    <w:rsid w:val="00F043B7"/>
    <w:rsid w:val="00F11B0B"/>
    <w:rsid w:val="00F22CF7"/>
    <w:rsid w:val="00F2464C"/>
    <w:rsid w:val="00F25DA3"/>
    <w:rsid w:val="00F261BB"/>
    <w:rsid w:val="00F40005"/>
    <w:rsid w:val="00F542FC"/>
    <w:rsid w:val="00F57E4F"/>
    <w:rsid w:val="00F72E20"/>
    <w:rsid w:val="00F7722A"/>
    <w:rsid w:val="00F85296"/>
    <w:rsid w:val="00F87521"/>
    <w:rsid w:val="00FB6F9B"/>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BFA4A0"/>
  <w15:docId w15:val="{6D34CEA3-A79B-4532-BA9A-CD8BCAB9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686963"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77A2BB"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686963"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8C8D86"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lang w:val="fr-FR"/>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character" w:styleId="Mentionnonrsolue">
    <w:name w:val="Unresolved Mention"/>
    <w:basedOn w:val="Policepardfaut"/>
    <w:uiPriority w:val="99"/>
    <w:semiHidden/>
    <w:unhideWhenUsed/>
    <w:rsid w:val="00700CE5"/>
    <w:rPr>
      <w:color w:val="605E5C"/>
      <w:shd w:val="clear" w:color="auto" w:fill="E1DFDD"/>
    </w:rPr>
  </w:style>
  <w:style w:type="paragraph" w:customStyle="1" w:styleId="v1msonormal">
    <w:name w:val="v1msonormal"/>
    <w:basedOn w:val="Normal"/>
    <w:rsid w:val="00E21E93"/>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v1msolistparagraph">
    <w:name w:val="v1msolistparagraph"/>
    <w:basedOn w:val="Normal"/>
    <w:rsid w:val="00E21E93"/>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lev">
    <w:name w:val="Strong"/>
    <w:basedOn w:val="Policepardfaut"/>
    <w:uiPriority w:val="22"/>
    <w:qFormat/>
    <w:rsid w:val="00543548"/>
    <w:rPr>
      <w:b/>
      <w:bCs/>
    </w:rPr>
  </w:style>
  <w:style w:type="character" w:styleId="Accentuation">
    <w:name w:val="Emphasis"/>
    <w:basedOn w:val="Policepardfaut"/>
    <w:uiPriority w:val="20"/>
    <w:qFormat/>
    <w:rsid w:val="005435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324558">
      <w:bodyDiv w:val="1"/>
      <w:marLeft w:val="0"/>
      <w:marRight w:val="0"/>
      <w:marTop w:val="0"/>
      <w:marBottom w:val="0"/>
      <w:divBdr>
        <w:top w:val="none" w:sz="0" w:space="0" w:color="auto"/>
        <w:left w:val="none" w:sz="0" w:space="0" w:color="auto"/>
        <w:bottom w:val="none" w:sz="0" w:space="0" w:color="auto"/>
        <w:right w:val="none" w:sz="0" w:space="0" w:color="auto"/>
      </w:divBdr>
    </w:div>
    <w:div w:id="348870525">
      <w:bodyDiv w:val="1"/>
      <w:marLeft w:val="0"/>
      <w:marRight w:val="0"/>
      <w:marTop w:val="0"/>
      <w:marBottom w:val="0"/>
      <w:divBdr>
        <w:top w:val="none" w:sz="0" w:space="0" w:color="auto"/>
        <w:left w:val="none" w:sz="0" w:space="0" w:color="auto"/>
        <w:bottom w:val="none" w:sz="0" w:space="0" w:color="auto"/>
        <w:right w:val="none" w:sz="0" w:space="0" w:color="auto"/>
      </w:divBdr>
    </w:div>
    <w:div w:id="549153713">
      <w:bodyDiv w:val="1"/>
      <w:marLeft w:val="0"/>
      <w:marRight w:val="0"/>
      <w:marTop w:val="0"/>
      <w:marBottom w:val="0"/>
      <w:divBdr>
        <w:top w:val="none" w:sz="0" w:space="0" w:color="auto"/>
        <w:left w:val="none" w:sz="0" w:space="0" w:color="auto"/>
        <w:bottom w:val="none" w:sz="0" w:space="0" w:color="auto"/>
        <w:right w:val="none" w:sz="0" w:space="0" w:color="auto"/>
      </w:divBdr>
    </w:div>
    <w:div w:id="669792573">
      <w:bodyDiv w:val="1"/>
      <w:marLeft w:val="0"/>
      <w:marRight w:val="0"/>
      <w:marTop w:val="0"/>
      <w:marBottom w:val="0"/>
      <w:divBdr>
        <w:top w:val="none" w:sz="0" w:space="0" w:color="auto"/>
        <w:left w:val="none" w:sz="0" w:space="0" w:color="auto"/>
        <w:bottom w:val="none" w:sz="0" w:space="0" w:color="auto"/>
        <w:right w:val="none" w:sz="0" w:space="0" w:color="auto"/>
      </w:divBdr>
    </w:div>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044136710">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1405299233">
      <w:bodyDiv w:val="1"/>
      <w:marLeft w:val="0"/>
      <w:marRight w:val="0"/>
      <w:marTop w:val="0"/>
      <w:marBottom w:val="0"/>
      <w:divBdr>
        <w:top w:val="none" w:sz="0" w:space="0" w:color="auto"/>
        <w:left w:val="none" w:sz="0" w:space="0" w:color="auto"/>
        <w:bottom w:val="none" w:sz="0" w:space="0" w:color="auto"/>
        <w:right w:val="none" w:sz="0" w:space="0" w:color="auto"/>
      </w:divBdr>
    </w:div>
    <w:div w:id="1828741244">
      <w:bodyDiv w:val="1"/>
      <w:marLeft w:val="0"/>
      <w:marRight w:val="0"/>
      <w:marTop w:val="0"/>
      <w:marBottom w:val="0"/>
      <w:divBdr>
        <w:top w:val="none" w:sz="0" w:space="0" w:color="auto"/>
        <w:left w:val="none" w:sz="0" w:space="0" w:color="auto"/>
        <w:bottom w:val="none" w:sz="0" w:space="0" w:color="auto"/>
        <w:right w:val="none" w:sz="0" w:space="0" w:color="auto"/>
      </w:divBdr>
    </w:div>
    <w:div w:id="1847397651">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Cadrage">
  <a:themeElements>
    <a:clrScheme name="Cadrage">
      <a:dk1>
        <a:sysClr val="windowText" lastClr="000000"/>
      </a:dk1>
      <a:lt1>
        <a:sysClr val="window" lastClr="FFFFFF"/>
      </a:lt1>
      <a:dk2>
        <a:srgbClr val="191B0E"/>
      </a:dk2>
      <a:lt2>
        <a:srgbClr val="EFEDE3"/>
      </a:lt2>
      <a:accent1>
        <a:srgbClr val="8C8D86"/>
      </a:accent1>
      <a:accent2>
        <a:srgbClr val="E6C069"/>
      </a:accent2>
      <a:accent3>
        <a:srgbClr val="897B61"/>
      </a:accent3>
      <a:accent4>
        <a:srgbClr val="8DAB8E"/>
      </a:accent4>
      <a:accent5>
        <a:srgbClr val="77A2BB"/>
      </a:accent5>
      <a:accent6>
        <a:srgbClr val="E28394"/>
      </a:accent6>
      <a:hlink>
        <a:srgbClr val="77A2BB"/>
      </a:hlink>
      <a:folHlink>
        <a:srgbClr val="957A99"/>
      </a:folHlink>
    </a:clrScheme>
    <a:fontScheme name="Cadrage">
      <a:majorFont>
        <a:latin typeface="Franklin Gothic Book" panose="020B0503020102020204"/>
        <a:ea typeface=""/>
        <a:cs typeface=""/>
        <a:font script="Jpan" typeface="メイリオ"/>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Franklin Gothic Book" panose="020B0503020102020204"/>
        <a:ea typeface=""/>
        <a:cs typeface=""/>
        <a:font script="Jpan" typeface="メイリオ"/>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mbre extrême">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Props1.xml><?xml version="1.0" encoding="utf-8"?>
<ds:datastoreItem xmlns:ds="http://schemas.openxmlformats.org/officeDocument/2006/customXml" ds:itemID="{D8E5BC22-E5DA-474A-A757-9EAA097F3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01037D-8B2E-4633-8E73-877D24CDE281}">
  <ds:schemaRefs>
    <ds:schemaRef ds:uri="http://schemas.openxmlformats.org/officeDocument/2006/bibliography"/>
  </ds:schemaRefs>
</ds:datastoreItem>
</file>

<file path=customXml/itemProps3.xml><?xml version="1.0" encoding="utf-8"?>
<ds:datastoreItem xmlns:ds="http://schemas.openxmlformats.org/officeDocument/2006/customXml" ds:itemID="{5F8444A8-8C20-4D79-92E3-1A7D6536A6B0}">
  <ds:schemaRefs>
    <ds:schemaRef ds:uri="http://schemas.microsoft.com/sharepoint/v3/contenttype/forms"/>
  </ds:schemaRefs>
</ds:datastoreItem>
</file>

<file path=customXml/itemProps4.xml><?xml version="1.0" encoding="utf-8"?>
<ds:datastoreItem xmlns:ds="http://schemas.openxmlformats.org/officeDocument/2006/customXml" ds:itemID="{CB02E9A7-C69F-42CD-A72B-78BFA683D103}">
  <ds:schemaRefs>
    <ds:schemaRef ds:uri="http://schemas.microsoft.com/office/2006/metadata/properties"/>
    <ds:schemaRef ds:uri="http://schemas.microsoft.com/office/infopath/2007/PartnerControls"/>
    <ds:schemaRef ds:uri="2c7ddd52-0a06-43b1-a35c-dcb15ea2e3f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2355</Words>
  <Characters>12957</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COURRIER</vt:lpstr>
    </vt:vector>
  </TitlesOfParts>
  <Company/>
  <LinksUpToDate>false</LinksUpToDate>
  <CharactersWithSpaces>15282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COURRIER</dc:title>
  <dc:subject/>
  <dc:creator>Microsoft Office User</dc:creator>
  <cp:keywords/>
  <dc:description/>
  <cp:lastModifiedBy>Olivier Mas</cp:lastModifiedBy>
  <cp:revision>2</cp:revision>
  <cp:lastPrinted>2024-09-10T07:42:00Z</cp:lastPrinted>
  <dcterms:created xsi:type="dcterms:W3CDTF">2025-09-19T09:46:00Z</dcterms:created>
  <dcterms:modified xsi:type="dcterms:W3CDTF">2025-09-19T09:46:00Z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