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2E" w:rsidRPr="00936E45" w:rsidRDefault="00CB662E" w:rsidP="00CB662E">
      <w:pPr>
        <w:pStyle w:val="ServiceInfoHeader"/>
        <w:rPr>
          <w:lang w:val="fr-FR"/>
        </w:rPr>
      </w:pPr>
      <w:r>
        <w:rPr>
          <w:noProof/>
          <w:lang w:val="fr-FR" w:eastAsia="fr-FR"/>
        </w:rPr>
        <w:drawing>
          <wp:anchor distT="0" distB="0" distL="114300" distR="114300" simplePos="0" relativeHeight="251658240" behindDoc="1" locked="0" layoutInCell="1" allowOverlap="1">
            <wp:simplePos x="0" y="0"/>
            <wp:positionH relativeFrom="column">
              <wp:posOffset>-1537335</wp:posOffset>
            </wp:positionH>
            <wp:positionV relativeFrom="paragraph">
              <wp:posOffset>-171450</wp:posOffset>
            </wp:positionV>
            <wp:extent cx="1714500" cy="92868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28688"/>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FR"/>
        </w:rPr>
        <w:t>Division des Examens et Concours</w:t>
      </w:r>
    </w:p>
    <w:p w:rsidR="00CB662E" w:rsidRPr="007B0A78" w:rsidRDefault="00CB662E" w:rsidP="00CB662E">
      <w:pPr>
        <w:pStyle w:val="Date1"/>
        <w:tabs>
          <w:tab w:val="left" w:pos="6510"/>
        </w:tabs>
        <w:rPr>
          <w:rStyle w:val="Rfrenceintense"/>
          <w:b w:val="0"/>
          <w:bCs w:val="0"/>
          <w:smallCaps w:val="0"/>
          <w:color w:val="000000"/>
        </w:rPr>
      </w:pPr>
    </w:p>
    <w:p w:rsidR="00CB662E" w:rsidRDefault="00CB662E" w:rsidP="00CB662E">
      <w:pPr>
        <w:ind w:left="-2268"/>
        <w:jc w:val="center"/>
        <w:rPr>
          <w:rFonts w:ascii="Times New Roman" w:hAnsi="Times New Roman" w:cs="Times New Roman"/>
          <w:b/>
          <w:szCs w:val="20"/>
        </w:rPr>
      </w:pPr>
    </w:p>
    <w:p w:rsidR="00CB662E" w:rsidRDefault="00CB662E" w:rsidP="00CB662E">
      <w:pPr>
        <w:jc w:val="center"/>
        <w:rPr>
          <w:rFonts w:ascii="Times New Roman" w:hAnsi="Times New Roman" w:cs="Times New Roman"/>
          <w:b/>
          <w:szCs w:val="20"/>
        </w:rPr>
      </w:pPr>
    </w:p>
    <w:p w:rsidR="00CB662E" w:rsidRPr="009738E0" w:rsidRDefault="00CB662E" w:rsidP="00CB662E">
      <w:pPr>
        <w:rPr>
          <w:rFonts w:ascii="Times New Roman" w:hAnsi="Times New Roman" w:cs="Times New Roman"/>
          <w:szCs w:val="20"/>
        </w:rPr>
      </w:pPr>
    </w:p>
    <w:p w:rsidR="00CB662E" w:rsidRPr="009738E0" w:rsidRDefault="00CB662E" w:rsidP="00CB662E">
      <w:pPr>
        <w:rPr>
          <w:rFonts w:ascii="Times New Roman" w:hAnsi="Times New Roman" w:cs="Times New Roman"/>
          <w:szCs w:val="20"/>
        </w:rPr>
      </w:pPr>
    </w:p>
    <w:p w:rsidR="00CB662E" w:rsidRDefault="00CB662E" w:rsidP="00CB662E">
      <w:pPr>
        <w:pStyle w:val="Texte-Adresseligne1"/>
        <w:framePr w:w="0" w:hRule="auto" w:wrap="auto" w:vAnchor="margin" w:hAnchor="text" w:xAlign="left" w:yAlign="inline" w:anchorLock="0"/>
        <w:ind w:left="-1985"/>
        <w:rPr>
          <w:rFonts w:cs="Arial"/>
          <w:szCs w:val="16"/>
        </w:rPr>
      </w:pPr>
      <w:r>
        <w:rPr>
          <w:rFonts w:cs="Arial"/>
          <w:szCs w:val="16"/>
        </w:rPr>
        <w:t>Bureau des examens de l’enseignement supérieur et de la VAE</w:t>
      </w:r>
    </w:p>
    <w:p w:rsidR="00CB662E" w:rsidRDefault="00CB662E" w:rsidP="00CB662E">
      <w:pPr>
        <w:pStyle w:val="Texte-Adresseligne1"/>
        <w:framePr w:w="0" w:hRule="auto" w:wrap="auto" w:vAnchor="margin" w:hAnchor="text" w:xAlign="left" w:yAlign="inline" w:anchorLock="0"/>
        <w:ind w:left="-1985"/>
        <w:rPr>
          <w:rFonts w:cs="Arial"/>
          <w:szCs w:val="16"/>
        </w:rPr>
      </w:pPr>
      <w:r w:rsidRPr="00B37451">
        <w:rPr>
          <w:rFonts w:cs="Arial"/>
          <w:szCs w:val="16"/>
        </w:rPr>
        <w:t>Affaire suivie par :</w:t>
      </w:r>
    </w:p>
    <w:p w:rsidR="00CB662E" w:rsidRDefault="00CB662E" w:rsidP="00CB662E">
      <w:pPr>
        <w:pStyle w:val="Texte-Adresseligne1"/>
        <w:framePr w:w="0" w:hRule="auto" w:wrap="auto" w:vAnchor="margin" w:hAnchor="text" w:xAlign="left" w:yAlign="inline" w:anchorLock="0"/>
        <w:ind w:left="-1985"/>
        <w:rPr>
          <w:rFonts w:cs="Arial"/>
          <w:szCs w:val="16"/>
        </w:rPr>
      </w:pPr>
      <w:r>
        <w:rPr>
          <w:rFonts w:cs="Arial"/>
          <w:szCs w:val="16"/>
        </w:rPr>
        <w:t>Cyril AMORE</w:t>
      </w:r>
    </w:p>
    <w:p w:rsidR="00CB662E" w:rsidRDefault="00CB662E" w:rsidP="00CB662E">
      <w:pPr>
        <w:pStyle w:val="Texte-Adresseligne1"/>
        <w:framePr w:w="0" w:hRule="auto" w:wrap="auto" w:vAnchor="margin" w:hAnchor="text" w:xAlign="left" w:yAlign="inline" w:anchorLock="0"/>
        <w:ind w:left="-1985"/>
        <w:rPr>
          <w:rFonts w:cs="Arial"/>
          <w:szCs w:val="16"/>
        </w:rPr>
      </w:pPr>
      <w:r w:rsidRPr="00B37451">
        <w:rPr>
          <w:rFonts w:cs="Arial"/>
          <w:szCs w:val="16"/>
        </w:rPr>
        <w:t xml:space="preserve">Tél : </w:t>
      </w:r>
      <w:r>
        <w:rPr>
          <w:rFonts w:cs="Arial"/>
          <w:szCs w:val="16"/>
        </w:rPr>
        <w:t>04 42 91 72 02</w:t>
      </w:r>
      <w:r w:rsidRPr="00B37451">
        <w:rPr>
          <w:rFonts w:cs="Arial"/>
          <w:szCs w:val="16"/>
        </w:rPr>
        <w:t xml:space="preserve"> </w:t>
      </w:r>
    </w:p>
    <w:p w:rsidR="00CB662E" w:rsidRDefault="00CB662E" w:rsidP="00CB662E">
      <w:pPr>
        <w:pStyle w:val="Texte-Adresseligne1"/>
        <w:framePr w:w="0" w:hRule="auto" w:wrap="auto" w:vAnchor="margin" w:hAnchor="text" w:xAlign="left" w:yAlign="inline" w:anchorLock="0"/>
        <w:ind w:left="-1985"/>
        <w:rPr>
          <w:rFonts w:cs="Arial"/>
          <w:szCs w:val="16"/>
        </w:rPr>
      </w:pPr>
      <w:r w:rsidRPr="00B37451">
        <w:rPr>
          <w:rFonts w:cs="Arial"/>
          <w:szCs w:val="16"/>
        </w:rPr>
        <w:t>Mél :</w:t>
      </w:r>
      <w:r>
        <w:rPr>
          <w:rFonts w:cs="Arial"/>
          <w:szCs w:val="16"/>
        </w:rPr>
        <w:t xml:space="preserve"> cyril.amore@ac-aix-marseille.fr</w:t>
      </w:r>
      <w:r w:rsidRPr="00B37451">
        <w:rPr>
          <w:rFonts w:cs="Arial"/>
          <w:szCs w:val="16"/>
        </w:rPr>
        <w:t xml:space="preserve"> </w:t>
      </w:r>
    </w:p>
    <w:p w:rsidR="00CB662E" w:rsidRDefault="00CB662E" w:rsidP="00CB662E">
      <w:pPr>
        <w:pStyle w:val="Texte-Adresseligne1"/>
        <w:framePr w:w="0" w:hRule="auto" w:wrap="auto" w:vAnchor="margin" w:hAnchor="text" w:xAlign="left" w:yAlign="inline" w:anchorLock="0"/>
        <w:ind w:left="-1985"/>
        <w:rPr>
          <w:rFonts w:cs="Arial"/>
          <w:szCs w:val="16"/>
        </w:rPr>
      </w:pPr>
      <w:r>
        <w:rPr>
          <w:rFonts w:cs="Arial"/>
          <w:szCs w:val="16"/>
        </w:rPr>
        <w:t>Place Lucien Paye</w:t>
      </w:r>
    </w:p>
    <w:p w:rsidR="00CB662E" w:rsidRPr="00B37451" w:rsidRDefault="00CB662E" w:rsidP="00CB662E">
      <w:pPr>
        <w:pStyle w:val="Texte-Adresseligne1"/>
        <w:framePr w:w="0" w:hRule="auto" w:wrap="auto" w:vAnchor="margin" w:hAnchor="text" w:xAlign="left" w:yAlign="inline" w:anchorLock="0"/>
        <w:ind w:left="-1985"/>
        <w:rPr>
          <w:rFonts w:cs="Arial"/>
          <w:szCs w:val="16"/>
        </w:rPr>
      </w:pPr>
      <w:r>
        <w:rPr>
          <w:rFonts w:cs="Arial"/>
          <w:szCs w:val="16"/>
        </w:rPr>
        <w:t>13621Aix-en-Provence Cedex</w:t>
      </w:r>
      <w:r w:rsidRPr="00B37451">
        <w:rPr>
          <w:rFonts w:cs="Arial"/>
          <w:szCs w:val="16"/>
        </w:rPr>
        <w:t xml:space="preserve"> </w:t>
      </w:r>
      <w:r>
        <w:rPr>
          <w:rFonts w:cs="Arial"/>
          <w:szCs w:val="16"/>
        </w:rPr>
        <w:t>1</w:t>
      </w:r>
    </w:p>
    <w:p w:rsidR="00CB662E" w:rsidRPr="00521BCD" w:rsidRDefault="00CB662E" w:rsidP="00CB662E">
      <w:pPr>
        <w:pStyle w:val="Sous-titre2"/>
        <w:ind w:right="-1146"/>
        <w:jc w:val="left"/>
        <w:rPr>
          <w:sz w:val="20"/>
          <w:szCs w:val="20"/>
        </w:rPr>
      </w:pPr>
    </w:p>
    <w:p w:rsidR="00EE568F" w:rsidRDefault="006210B7" w:rsidP="006210B7">
      <w:pPr>
        <w:rPr>
          <w:b/>
          <w:szCs w:val="20"/>
        </w:rPr>
      </w:pPr>
      <w:r>
        <w:rPr>
          <w:b/>
          <w:szCs w:val="20"/>
        </w:rPr>
        <w:t xml:space="preserve">             </w:t>
      </w:r>
      <w:r w:rsidR="00EE568F">
        <w:rPr>
          <w:b/>
          <w:szCs w:val="20"/>
        </w:rPr>
        <w:t>Note aux candidats individuels</w:t>
      </w:r>
    </w:p>
    <w:p w:rsidR="00CB662E" w:rsidRPr="006F4B7E" w:rsidRDefault="006210B7" w:rsidP="006210B7">
      <w:pPr>
        <w:rPr>
          <w:b/>
          <w:szCs w:val="20"/>
        </w:rPr>
      </w:pPr>
      <w:r>
        <w:rPr>
          <w:b/>
          <w:szCs w:val="20"/>
        </w:rPr>
        <w:t xml:space="preserve">               </w:t>
      </w:r>
      <w:r w:rsidR="00EE568F">
        <w:rPr>
          <w:b/>
          <w:szCs w:val="20"/>
        </w:rPr>
        <w:t xml:space="preserve">BTS </w:t>
      </w:r>
      <w:r w:rsidR="00CB662E" w:rsidRPr="006F4B7E">
        <w:rPr>
          <w:b/>
          <w:szCs w:val="20"/>
        </w:rPr>
        <w:t xml:space="preserve">GESTION </w:t>
      </w:r>
      <w:r w:rsidR="00CB662E">
        <w:rPr>
          <w:b/>
          <w:szCs w:val="20"/>
        </w:rPr>
        <w:t xml:space="preserve">DE LA </w:t>
      </w:r>
      <w:r w:rsidR="00CB662E" w:rsidRPr="006F4B7E">
        <w:rPr>
          <w:b/>
          <w:szCs w:val="20"/>
        </w:rPr>
        <w:t>PME</w:t>
      </w:r>
    </w:p>
    <w:p w:rsidR="00CB662E" w:rsidRPr="006F4B7E" w:rsidRDefault="006210B7" w:rsidP="006210B7">
      <w:pPr>
        <w:rPr>
          <w:b/>
          <w:szCs w:val="20"/>
        </w:rPr>
      </w:pPr>
      <w:r>
        <w:rPr>
          <w:b/>
          <w:szCs w:val="20"/>
        </w:rPr>
        <w:t xml:space="preserve">                        </w:t>
      </w:r>
      <w:r w:rsidR="00CB662E">
        <w:rPr>
          <w:b/>
          <w:szCs w:val="20"/>
        </w:rPr>
        <w:t>Session 2021</w:t>
      </w:r>
    </w:p>
    <w:p w:rsidR="00CB662E" w:rsidRPr="009738E0" w:rsidRDefault="00CB662E" w:rsidP="00CB662E">
      <w:pPr>
        <w:rPr>
          <w:rFonts w:ascii="Times New Roman" w:hAnsi="Times New Roman" w:cs="Times New Roman"/>
          <w:szCs w:val="20"/>
        </w:rPr>
      </w:pPr>
    </w:p>
    <w:p w:rsidR="00CB662E" w:rsidRDefault="00CB662E" w:rsidP="00CB662E">
      <w:pPr>
        <w:ind w:left="-900"/>
        <w:jc w:val="both"/>
        <w:rPr>
          <w:rFonts w:ascii="Times New Roman" w:hAnsi="Times New Roman" w:cs="Times New Roman"/>
          <w:b/>
          <w:szCs w:val="20"/>
        </w:rPr>
      </w:pPr>
      <w:r>
        <w:rPr>
          <w:rFonts w:ascii="Times New Roman" w:hAnsi="Times New Roman" w:cs="Times New Roman"/>
          <w:b/>
          <w:szCs w:val="20"/>
        </w:rPr>
        <w:t xml:space="preserve">         </w:t>
      </w:r>
    </w:p>
    <w:p w:rsidR="00CB662E" w:rsidRPr="00F61859" w:rsidRDefault="00CB662E" w:rsidP="00CB662E">
      <w:pPr>
        <w:numPr>
          <w:ilvl w:val="0"/>
          <w:numId w:val="2"/>
        </w:numPr>
        <w:ind w:left="-1985"/>
        <w:jc w:val="both"/>
        <w:rPr>
          <w:b/>
          <w:szCs w:val="20"/>
          <w:u w:val="single"/>
        </w:rPr>
      </w:pPr>
      <w:r>
        <w:rPr>
          <w:rFonts w:ascii="Times New Roman" w:hAnsi="Times New Roman" w:cs="Times New Roman"/>
          <w:b/>
          <w:szCs w:val="20"/>
        </w:rPr>
        <w:t xml:space="preserve"> </w:t>
      </w:r>
      <w:r w:rsidRPr="00F61859">
        <w:rPr>
          <w:b/>
          <w:szCs w:val="20"/>
          <w:u w:val="single"/>
        </w:rPr>
        <w:t>Gestion des relations avec les clients et les fournisseurs</w:t>
      </w:r>
    </w:p>
    <w:p w:rsidR="00CB662E" w:rsidRPr="00F61859" w:rsidRDefault="00CB662E" w:rsidP="00CB662E">
      <w:pPr>
        <w:ind w:left="-1985"/>
        <w:jc w:val="both"/>
        <w:rPr>
          <w:b/>
          <w:szCs w:val="20"/>
        </w:rPr>
      </w:pPr>
    </w:p>
    <w:p w:rsidR="00CB662E" w:rsidRPr="00F61859" w:rsidRDefault="00CB662E" w:rsidP="00CB662E">
      <w:pPr>
        <w:ind w:left="-1985"/>
        <w:jc w:val="both"/>
        <w:rPr>
          <w:b/>
          <w:szCs w:val="20"/>
        </w:rPr>
      </w:pPr>
      <w:r w:rsidRPr="00F61859">
        <w:rPr>
          <w:szCs w:val="20"/>
        </w:rPr>
        <w:t xml:space="preserve">Les dossiers professionnels (accompagné des certificats de stage ou de travail) seront transmis (2exemplaires/candidat) directement par les candidats individuels </w:t>
      </w:r>
      <w:r w:rsidRPr="00F61859">
        <w:rPr>
          <w:bCs/>
          <w:szCs w:val="20"/>
        </w:rPr>
        <w:t xml:space="preserve">pour le </w:t>
      </w:r>
      <w:r>
        <w:rPr>
          <w:b/>
          <w:szCs w:val="20"/>
        </w:rPr>
        <w:t xml:space="preserve">mercredi 12 mai avant 17H00 au plus tard </w:t>
      </w:r>
      <w:r w:rsidRPr="003C30AD">
        <w:rPr>
          <w:szCs w:val="20"/>
        </w:rPr>
        <w:t>au centre d’épreuve orale.</w:t>
      </w:r>
    </w:p>
    <w:p w:rsidR="00CB662E" w:rsidRPr="00F61859" w:rsidRDefault="00CB662E" w:rsidP="00CB662E">
      <w:pPr>
        <w:ind w:left="-1985"/>
        <w:jc w:val="both"/>
        <w:rPr>
          <w:b/>
          <w:szCs w:val="20"/>
        </w:rPr>
      </w:pPr>
    </w:p>
    <w:p w:rsidR="00CB662E" w:rsidRPr="00F61859" w:rsidRDefault="00CB662E" w:rsidP="00CB662E">
      <w:pPr>
        <w:ind w:left="-1985"/>
        <w:jc w:val="both"/>
        <w:rPr>
          <w:szCs w:val="20"/>
        </w:rPr>
      </w:pPr>
      <w:r w:rsidRPr="00F61859">
        <w:rPr>
          <w:szCs w:val="20"/>
        </w:rPr>
        <w:t xml:space="preserve">La constatation de non-conformité du dossier entraîne l’attribution de la mention NV (non validé) à l’épreuve correspondante. Le candidat ne peut être interrogé et le diplôme ne peut lui être délivré. </w:t>
      </w:r>
    </w:p>
    <w:p w:rsidR="00CB662E" w:rsidRPr="00F61859" w:rsidRDefault="00CB662E" w:rsidP="00CB662E">
      <w:pPr>
        <w:ind w:left="-1985"/>
        <w:jc w:val="both"/>
        <w:rPr>
          <w:b/>
          <w:szCs w:val="20"/>
        </w:rPr>
      </w:pPr>
    </w:p>
    <w:p w:rsidR="00CB662E" w:rsidRPr="00F61859" w:rsidRDefault="00CB662E" w:rsidP="00CB662E">
      <w:pPr>
        <w:autoSpaceDE w:val="0"/>
        <w:autoSpaceDN w:val="0"/>
        <w:adjustRightInd w:val="0"/>
        <w:ind w:left="-1985"/>
        <w:jc w:val="both"/>
        <w:rPr>
          <w:szCs w:val="20"/>
        </w:rPr>
      </w:pPr>
      <w:r w:rsidRPr="00F61859">
        <w:rPr>
          <w:szCs w:val="20"/>
        </w:rPr>
        <w:t>Pendant l'épreuve, le candidat doit effectuer sur le PGI présent dans le centre d'examen, les mêmes opérations que celles réalisées en stage sur le PGI ou sur logiciels spécialisés de l'entreprise. Il n'est pas exigé de transposer les données de l'entreprise sur les matériels du centre d'interrogation.</w:t>
      </w:r>
    </w:p>
    <w:p w:rsidR="00CB662E" w:rsidRPr="00F61859" w:rsidRDefault="00CB662E" w:rsidP="00CB662E">
      <w:pPr>
        <w:ind w:left="-1985"/>
        <w:jc w:val="both"/>
        <w:rPr>
          <w:b/>
          <w:szCs w:val="20"/>
        </w:rPr>
      </w:pPr>
    </w:p>
    <w:p w:rsidR="00CB662E" w:rsidRPr="00F61859" w:rsidRDefault="00CB662E" w:rsidP="00CB662E">
      <w:pPr>
        <w:autoSpaceDE w:val="0"/>
        <w:autoSpaceDN w:val="0"/>
        <w:adjustRightInd w:val="0"/>
        <w:ind w:left="-1985"/>
        <w:jc w:val="both"/>
        <w:rPr>
          <w:szCs w:val="20"/>
        </w:rPr>
      </w:pPr>
      <w:r w:rsidRPr="00F61859">
        <w:rPr>
          <w:szCs w:val="20"/>
        </w:rPr>
        <w:t>En annexe de la circulaire nationale sont fournis les modèles de :</w:t>
      </w:r>
    </w:p>
    <w:p w:rsidR="00CB662E" w:rsidRPr="00F61859" w:rsidRDefault="00CB662E" w:rsidP="00CB662E">
      <w:pPr>
        <w:autoSpaceDE w:val="0"/>
        <w:autoSpaceDN w:val="0"/>
        <w:adjustRightInd w:val="0"/>
        <w:ind w:left="-1985"/>
        <w:jc w:val="both"/>
        <w:rPr>
          <w:szCs w:val="20"/>
        </w:rPr>
      </w:pPr>
      <w:r w:rsidRPr="00F61859">
        <w:rPr>
          <w:szCs w:val="20"/>
        </w:rPr>
        <w:t>- attestation de stage (Annexe III-3) - Modèle unique d’attestation de stage.</w:t>
      </w:r>
    </w:p>
    <w:p w:rsidR="00CB662E" w:rsidRPr="00F61859" w:rsidRDefault="00CB662E" w:rsidP="00CB662E">
      <w:pPr>
        <w:autoSpaceDE w:val="0"/>
        <w:autoSpaceDN w:val="0"/>
        <w:adjustRightInd w:val="0"/>
        <w:ind w:left="-1985"/>
        <w:jc w:val="both"/>
        <w:rPr>
          <w:szCs w:val="20"/>
        </w:rPr>
      </w:pPr>
      <w:r w:rsidRPr="00F61859">
        <w:rPr>
          <w:szCs w:val="20"/>
        </w:rPr>
        <w:t>- notification de non-conformité du dossier (Annexe V-1)</w:t>
      </w:r>
    </w:p>
    <w:p w:rsidR="00CB662E" w:rsidRPr="00F61859" w:rsidRDefault="00CB662E" w:rsidP="00CB662E">
      <w:pPr>
        <w:autoSpaceDE w:val="0"/>
        <w:autoSpaceDN w:val="0"/>
        <w:adjustRightInd w:val="0"/>
        <w:ind w:left="-1985"/>
        <w:jc w:val="both"/>
        <w:rPr>
          <w:szCs w:val="20"/>
        </w:rPr>
      </w:pPr>
      <w:r w:rsidRPr="00F61859">
        <w:rPr>
          <w:szCs w:val="20"/>
        </w:rPr>
        <w:t>- principes de présentation du document synoptique des situations professionnelles (Annexe V-2)</w:t>
      </w:r>
    </w:p>
    <w:p w:rsidR="00CB662E" w:rsidRPr="00F61859" w:rsidRDefault="00CB662E" w:rsidP="00CB662E">
      <w:pPr>
        <w:autoSpaceDE w:val="0"/>
        <w:autoSpaceDN w:val="0"/>
        <w:adjustRightInd w:val="0"/>
        <w:ind w:left="-1985"/>
        <w:jc w:val="both"/>
        <w:rPr>
          <w:szCs w:val="20"/>
        </w:rPr>
      </w:pPr>
      <w:r w:rsidRPr="00F61859">
        <w:rPr>
          <w:szCs w:val="20"/>
        </w:rPr>
        <w:t>- principes de présentation du contexte commercial (Annexe V-3)</w:t>
      </w:r>
    </w:p>
    <w:p w:rsidR="00CB662E" w:rsidRPr="00F61859" w:rsidRDefault="00CB662E" w:rsidP="00CB662E">
      <w:pPr>
        <w:autoSpaceDE w:val="0"/>
        <w:autoSpaceDN w:val="0"/>
        <w:adjustRightInd w:val="0"/>
        <w:ind w:left="-1985"/>
        <w:jc w:val="both"/>
        <w:rPr>
          <w:szCs w:val="20"/>
        </w:rPr>
      </w:pPr>
      <w:r w:rsidRPr="00F61859">
        <w:rPr>
          <w:szCs w:val="20"/>
        </w:rPr>
        <w:t>- fiches d’analyse de si</w:t>
      </w:r>
      <w:r>
        <w:rPr>
          <w:szCs w:val="20"/>
        </w:rPr>
        <w:t>tuation professionnelle (</w:t>
      </w:r>
      <w:r w:rsidRPr="00F61859">
        <w:rPr>
          <w:szCs w:val="20"/>
        </w:rPr>
        <w:t>FP) (Annexe V-4)</w:t>
      </w:r>
    </w:p>
    <w:p w:rsidR="00CB662E" w:rsidRPr="00F61859" w:rsidRDefault="00CB662E" w:rsidP="00CB662E">
      <w:pPr>
        <w:autoSpaceDE w:val="0"/>
        <w:autoSpaceDN w:val="0"/>
        <w:adjustRightInd w:val="0"/>
        <w:ind w:left="-1985"/>
        <w:jc w:val="both"/>
        <w:rPr>
          <w:szCs w:val="20"/>
        </w:rPr>
      </w:pPr>
      <w:r w:rsidRPr="00F61859">
        <w:rPr>
          <w:szCs w:val="20"/>
        </w:rPr>
        <w:t>- fiches de travail forme ponctuelle (FP) (Annexe V-6)</w:t>
      </w:r>
    </w:p>
    <w:p w:rsidR="00CB662E" w:rsidRPr="00F61859" w:rsidRDefault="00CB662E" w:rsidP="00CB662E">
      <w:pPr>
        <w:autoSpaceDE w:val="0"/>
        <w:autoSpaceDN w:val="0"/>
        <w:adjustRightInd w:val="0"/>
        <w:ind w:left="-1985"/>
        <w:jc w:val="both"/>
        <w:rPr>
          <w:szCs w:val="20"/>
        </w:rPr>
      </w:pPr>
      <w:r w:rsidRPr="00F61859">
        <w:rPr>
          <w:szCs w:val="20"/>
        </w:rPr>
        <w:t>- grilles d’évaluation forme ponctuelle et aide à l’évaluation par les degrés de maîtrise des compétences (Annexes V-8 et suite)</w:t>
      </w:r>
    </w:p>
    <w:p w:rsidR="00CB662E" w:rsidRDefault="00CB662E" w:rsidP="00CB662E">
      <w:pPr>
        <w:autoSpaceDE w:val="0"/>
        <w:autoSpaceDN w:val="0"/>
        <w:adjustRightInd w:val="0"/>
        <w:ind w:left="-1985"/>
        <w:jc w:val="both"/>
        <w:rPr>
          <w:b/>
          <w:bCs/>
          <w:szCs w:val="20"/>
        </w:rPr>
      </w:pPr>
    </w:p>
    <w:p w:rsidR="00CB662E" w:rsidRPr="00F61859" w:rsidRDefault="00CB662E" w:rsidP="00CB662E">
      <w:pPr>
        <w:autoSpaceDE w:val="0"/>
        <w:autoSpaceDN w:val="0"/>
        <w:adjustRightInd w:val="0"/>
        <w:ind w:left="-1985"/>
        <w:jc w:val="both"/>
        <w:rPr>
          <w:szCs w:val="20"/>
        </w:rPr>
      </w:pPr>
      <w:r w:rsidRPr="00F61859">
        <w:rPr>
          <w:szCs w:val="20"/>
        </w:rPr>
        <w:t>Dans le cas où le candidat ne passe pas l'épreuve dans son centre de formation, il lui appartient de se mettre en relation avec le chef de centre d'examen désigné pour prendre connaissance des matériels et logiciels existants.</w:t>
      </w:r>
    </w:p>
    <w:p w:rsidR="00CB662E" w:rsidRPr="00F61859" w:rsidRDefault="00CB662E" w:rsidP="00CB662E">
      <w:pPr>
        <w:autoSpaceDE w:val="0"/>
        <w:autoSpaceDN w:val="0"/>
        <w:adjustRightInd w:val="0"/>
        <w:ind w:left="-1985"/>
        <w:jc w:val="both"/>
        <w:rPr>
          <w:szCs w:val="20"/>
        </w:rPr>
      </w:pPr>
      <w:r w:rsidRPr="00F61859">
        <w:rPr>
          <w:szCs w:val="20"/>
        </w:rPr>
        <w:t>Conformément aux indications contenues dans le référentiel, en cas de ressources spécifiques, le candidat devra prendre contact avec l’établissement désigné comme centre d’examen, pour les fournir et les installer, éventuellement sur son propre matériel.</w:t>
      </w:r>
    </w:p>
    <w:p w:rsidR="00CB662E" w:rsidRPr="00F61859" w:rsidRDefault="00CB662E" w:rsidP="00106ECD">
      <w:pPr>
        <w:ind w:left="-1985"/>
        <w:jc w:val="both"/>
        <w:rPr>
          <w:szCs w:val="20"/>
        </w:rPr>
      </w:pPr>
      <w:r w:rsidRPr="00F61859">
        <w:rPr>
          <w:szCs w:val="20"/>
        </w:rPr>
        <w:t>Le candidat qui ne disposera pas de ces ressources ou qui ne sera pas en mesure de les installer et de les mettre en oeuvre sur les matériels disponibles ne pourra pas être évalué. Par conséquent, avant le temps de préparation, il doit informer la commission d'interrogation, des éventuelles difficultés rencontrées et de la disponibilité des ressources spécifiques, et ainsi de confirmer ou non son interrogation</w:t>
      </w:r>
    </w:p>
    <w:p w:rsidR="00CB662E" w:rsidRPr="00F61859" w:rsidRDefault="00CB662E" w:rsidP="00CB662E">
      <w:pPr>
        <w:ind w:left="-1985"/>
        <w:jc w:val="both"/>
        <w:rPr>
          <w:b/>
          <w:szCs w:val="20"/>
        </w:rPr>
      </w:pPr>
    </w:p>
    <w:p w:rsidR="00CB662E" w:rsidRPr="00F61859" w:rsidRDefault="00CB662E" w:rsidP="00CB662E">
      <w:pPr>
        <w:ind w:left="-1985"/>
        <w:jc w:val="both"/>
        <w:rPr>
          <w:szCs w:val="20"/>
        </w:rPr>
      </w:pPr>
    </w:p>
    <w:p w:rsidR="00CB662E" w:rsidRPr="00F61859" w:rsidRDefault="00CB662E" w:rsidP="00CB662E">
      <w:pPr>
        <w:numPr>
          <w:ilvl w:val="0"/>
          <w:numId w:val="2"/>
        </w:numPr>
        <w:ind w:left="-1985"/>
        <w:jc w:val="both"/>
        <w:rPr>
          <w:b/>
          <w:szCs w:val="20"/>
          <w:u w:val="single"/>
        </w:rPr>
      </w:pPr>
      <w:r w:rsidRPr="00F61859">
        <w:rPr>
          <w:b/>
          <w:szCs w:val="20"/>
          <w:u w:val="single"/>
        </w:rPr>
        <w:t>Participation à la gestion des risques de la PME</w:t>
      </w:r>
    </w:p>
    <w:p w:rsidR="00CB662E" w:rsidRPr="00F61859" w:rsidRDefault="00CB662E" w:rsidP="00CB662E">
      <w:pPr>
        <w:ind w:left="-1985"/>
        <w:jc w:val="both"/>
        <w:rPr>
          <w:b/>
          <w:szCs w:val="20"/>
          <w:u w:val="single"/>
        </w:rPr>
      </w:pPr>
    </w:p>
    <w:p w:rsidR="00CB662E" w:rsidRPr="00F61859" w:rsidRDefault="00CB662E" w:rsidP="00CB662E">
      <w:pPr>
        <w:autoSpaceDE w:val="0"/>
        <w:autoSpaceDN w:val="0"/>
        <w:adjustRightInd w:val="0"/>
        <w:ind w:left="-1985"/>
        <w:rPr>
          <w:szCs w:val="20"/>
        </w:rPr>
      </w:pPr>
      <w:r w:rsidRPr="00F61859">
        <w:rPr>
          <w:szCs w:val="20"/>
        </w:rPr>
        <w:t>En annexe de la circulaire nationale sont fournis les modèles de :</w:t>
      </w:r>
    </w:p>
    <w:p w:rsidR="00CB662E" w:rsidRPr="00F61859" w:rsidRDefault="00CB662E" w:rsidP="00CB662E">
      <w:pPr>
        <w:autoSpaceDE w:val="0"/>
        <w:autoSpaceDN w:val="0"/>
        <w:adjustRightInd w:val="0"/>
        <w:ind w:left="-1985"/>
        <w:rPr>
          <w:szCs w:val="20"/>
        </w:rPr>
      </w:pPr>
      <w:r w:rsidRPr="00F61859">
        <w:rPr>
          <w:szCs w:val="20"/>
        </w:rPr>
        <w:t>- attestation de stage (Annexe III-3) - Modèle unique d’attestation de stage.</w:t>
      </w:r>
    </w:p>
    <w:p w:rsidR="00CB662E" w:rsidRPr="00F61859" w:rsidRDefault="00CB662E" w:rsidP="00CB662E">
      <w:pPr>
        <w:autoSpaceDE w:val="0"/>
        <w:autoSpaceDN w:val="0"/>
        <w:adjustRightInd w:val="0"/>
        <w:ind w:left="-1985"/>
        <w:rPr>
          <w:szCs w:val="20"/>
        </w:rPr>
      </w:pPr>
      <w:r w:rsidRPr="00F61859">
        <w:rPr>
          <w:szCs w:val="20"/>
        </w:rPr>
        <w:t>- notification de non-conformité du dossier (Annexe VI-1)</w:t>
      </w:r>
    </w:p>
    <w:p w:rsidR="00CB662E" w:rsidRPr="00F61859" w:rsidRDefault="00CB662E" w:rsidP="00CB662E">
      <w:pPr>
        <w:autoSpaceDE w:val="0"/>
        <w:autoSpaceDN w:val="0"/>
        <w:adjustRightInd w:val="0"/>
        <w:ind w:left="-1985"/>
        <w:rPr>
          <w:szCs w:val="20"/>
        </w:rPr>
      </w:pPr>
      <w:r w:rsidRPr="00F61859">
        <w:rPr>
          <w:szCs w:val="20"/>
        </w:rPr>
        <w:t>- principes de composition du dossier à remettre par le candidat (Annexe VI-2)</w:t>
      </w:r>
    </w:p>
    <w:p w:rsidR="00CB662E" w:rsidRPr="00F61859" w:rsidRDefault="00CB662E" w:rsidP="00CB662E">
      <w:pPr>
        <w:autoSpaceDE w:val="0"/>
        <w:autoSpaceDN w:val="0"/>
        <w:adjustRightInd w:val="0"/>
        <w:ind w:left="-1985"/>
        <w:rPr>
          <w:szCs w:val="20"/>
        </w:rPr>
      </w:pPr>
      <w:r w:rsidRPr="00F61859">
        <w:rPr>
          <w:szCs w:val="20"/>
        </w:rPr>
        <w:lastRenderedPageBreak/>
        <w:t>- fiche d’aide à l’évaluation de l’unité E</w:t>
      </w:r>
      <w:r>
        <w:rPr>
          <w:szCs w:val="20"/>
        </w:rPr>
        <w:t>5</w:t>
      </w:r>
      <w:r w:rsidRPr="00F61859">
        <w:rPr>
          <w:szCs w:val="20"/>
        </w:rPr>
        <w:t>1 ponctuel (Annexe VI-3)</w:t>
      </w:r>
    </w:p>
    <w:p w:rsidR="00CB662E" w:rsidRPr="00F61859" w:rsidRDefault="00CB662E" w:rsidP="00CB662E">
      <w:pPr>
        <w:ind w:left="-1985"/>
        <w:jc w:val="both"/>
        <w:rPr>
          <w:szCs w:val="20"/>
        </w:rPr>
      </w:pPr>
      <w:r w:rsidRPr="00F61859">
        <w:rPr>
          <w:szCs w:val="20"/>
        </w:rPr>
        <w:t>- critères d’évaluation de l’unité E51 ponctuel (Annexe VI-3.3)</w:t>
      </w:r>
    </w:p>
    <w:p w:rsidR="00CB662E" w:rsidRPr="00F61859" w:rsidRDefault="00CB662E" w:rsidP="00CB662E">
      <w:pPr>
        <w:ind w:left="-1985"/>
        <w:jc w:val="both"/>
        <w:rPr>
          <w:szCs w:val="20"/>
        </w:rPr>
      </w:pPr>
    </w:p>
    <w:p w:rsidR="00CB662E" w:rsidRPr="00F61859" w:rsidRDefault="00CB662E" w:rsidP="00AA1230">
      <w:pPr>
        <w:autoSpaceDE w:val="0"/>
        <w:autoSpaceDN w:val="0"/>
        <w:adjustRightInd w:val="0"/>
        <w:ind w:left="-1985"/>
        <w:jc w:val="both"/>
        <w:rPr>
          <w:b/>
          <w:szCs w:val="20"/>
        </w:rPr>
      </w:pPr>
      <w:r w:rsidRPr="00F61859">
        <w:rPr>
          <w:szCs w:val="20"/>
        </w:rPr>
        <w:t xml:space="preserve">Le dossier support de l’épreuve (1 exemplaire/candidat), décrit dans le référentiel de certification du diplôme, devra être transmis </w:t>
      </w:r>
      <w:r w:rsidRPr="00F61859">
        <w:rPr>
          <w:bCs/>
          <w:szCs w:val="20"/>
        </w:rPr>
        <w:t xml:space="preserve">directement par </w:t>
      </w:r>
      <w:r>
        <w:rPr>
          <w:bCs/>
          <w:szCs w:val="20"/>
        </w:rPr>
        <w:t>les candidats individuels l</w:t>
      </w:r>
      <w:r w:rsidRPr="00F61859">
        <w:rPr>
          <w:bCs/>
          <w:szCs w:val="20"/>
        </w:rPr>
        <w:t xml:space="preserve">e </w:t>
      </w:r>
      <w:r>
        <w:rPr>
          <w:b/>
          <w:szCs w:val="20"/>
        </w:rPr>
        <w:t>mercredi 12 mai</w:t>
      </w:r>
      <w:r w:rsidRPr="00F61859">
        <w:rPr>
          <w:b/>
          <w:szCs w:val="20"/>
        </w:rPr>
        <w:t xml:space="preserve"> avant 17H00 au plus tard</w:t>
      </w:r>
      <w:r>
        <w:rPr>
          <w:b/>
          <w:szCs w:val="20"/>
        </w:rPr>
        <w:t xml:space="preserve"> </w:t>
      </w:r>
      <w:r w:rsidRPr="003C30AD">
        <w:rPr>
          <w:szCs w:val="20"/>
        </w:rPr>
        <w:t>au centre d’épreuve orale</w:t>
      </w:r>
      <w:r>
        <w:rPr>
          <w:b/>
          <w:szCs w:val="20"/>
        </w:rPr>
        <w:t>.</w:t>
      </w:r>
    </w:p>
    <w:p w:rsidR="00CB662E" w:rsidRPr="00F61859" w:rsidRDefault="00CB662E" w:rsidP="00AA1230">
      <w:pPr>
        <w:autoSpaceDE w:val="0"/>
        <w:autoSpaceDN w:val="0"/>
        <w:adjustRightInd w:val="0"/>
        <w:ind w:left="-1985"/>
        <w:jc w:val="both"/>
        <w:rPr>
          <w:b/>
          <w:szCs w:val="20"/>
        </w:rPr>
      </w:pPr>
    </w:p>
    <w:p w:rsidR="00AA1230" w:rsidRDefault="00CB662E" w:rsidP="00AA1230">
      <w:pPr>
        <w:ind w:left="-1985"/>
        <w:jc w:val="both"/>
        <w:rPr>
          <w:szCs w:val="20"/>
        </w:rPr>
      </w:pPr>
      <w:r w:rsidRPr="00F61859">
        <w:rPr>
          <w:szCs w:val="20"/>
        </w:rPr>
        <w:t>La constatation de non-conformité du dossier entraîne l’attribution de la mention NV (non validé) à l’épreuve correspondante. Le candidat ne pourra être interrogé et le diplôme ne pourra lui être délivré.</w:t>
      </w:r>
    </w:p>
    <w:p w:rsidR="00AA1230" w:rsidRDefault="00AA1230" w:rsidP="00AA1230">
      <w:pPr>
        <w:ind w:left="-1985"/>
        <w:jc w:val="both"/>
        <w:rPr>
          <w:szCs w:val="20"/>
        </w:rPr>
      </w:pPr>
    </w:p>
    <w:p w:rsidR="00AA1230" w:rsidRPr="00AA1230" w:rsidRDefault="00AA1230" w:rsidP="00AA1230">
      <w:pPr>
        <w:ind w:left="-2410"/>
        <w:jc w:val="both"/>
        <w:rPr>
          <w:b/>
          <w:szCs w:val="20"/>
          <w:u w:val="single"/>
        </w:rPr>
      </w:pPr>
      <w:r w:rsidRPr="00AA1230">
        <w:rPr>
          <w:b/>
          <w:szCs w:val="20"/>
        </w:rPr>
        <w:t xml:space="preserve">3. </w:t>
      </w:r>
      <w:r>
        <w:rPr>
          <w:b/>
          <w:szCs w:val="20"/>
        </w:rPr>
        <w:t xml:space="preserve">   </w:t>
      </w:r>
      <w:r w:rsidRPr="00AA1230">
        <w:rPr>
          <w:b/>
          <w:szCs w:val="20"/>
          <w:u w:val="single"/>
        </w:rPr>
        <w:t>Engagement étudiant</w:t>
      </w:r>
    </w:p>
    <w:p w:rsidR="00AA1230" w:rsidRPr="00AA1230" w:rsidRDefault="00AA1230" w:rsidP="00AA1230">
      <w:pPr>
        <w:ind w:left="-1985"/>
        <w:jc w:val="both"/>
        <w:rPr>
          <w:b/>
          <w:szCs w:val="20"/>
          <w:u w:val="single"/>
        </w:rPr>
      </w:pPr>
    </w:p>
    <w:p w:rsidR="00AA1230" w:rsidRPr="00AA1230" w:rsidRDefault="00AA1230" w:rsidP="00AA1230">
      <w:pPr>
        <w:autoSpaceDE w:val="0"/>
        <w:autoSpaceDN w:val="0"/>
        <w:adjustRightInd w:val="0"/>
        <w:ind w:left="-2127"/>
        <w:jc w:val="both"/>
        <w:rPr>
          <w:szCs w:val="20"/>
        </w:rPr>
      </w:pPr>
      <w:r w:rsidRPr="00AA1230">
        <w:rPr>
          <w:szCs w:val="20"/>
        </w:rPr>
        <w:t>Cette épreuve facultative est une épreuve orale de 20 minutes, qui prend la forme d'un exposé (10 minutes) puis</w:t>
      </w:r>
      <w:r>
        <w:rPr>
          <w:szCs w:val="20"/>
        </w:rPr>
        <w:t xml:space="preserve"> </w:t>
      </w:r>
      <w:r w:rsidRPr="00AA1230">
        <w:rPr>
          <w:szCs w:val="20"/>
        </w:rPr>
        <w:t>d'un entretien avec la commission d'évaluation (10 minutes). Elle se déroule à l’issue de l’épreuve E</w:t>
      </w:r>
      <w:r>
        <w:rPr>
          <w:szCs w:val="20"/>
        </w:rPr>
        <w:t xml:space="preserve">4 Gestion des relations avec </w:t>
      </w:r>
      <w:r w:rsidR="00106ECD">
        <w:rPr>
          <w:szCs w:val="20"/>
        </w:rPr>
        <w:t>les clients et les fournisseurs</w:t>
      </w:r>
      <w:r w:rsidRPr="00AA1230">
        <w:rPr>
          <w:szCs w:val="20"/>
        </w:rPr>
        <w:t>.</w:t>
      </w:r>
    </w:p>
    <w:p w:rsidR="00AA1230" w:rsidRDefault="00AA1230" w:rsidP="00AA1230">
      <w:pPr>
        <w:autoSpaceDE w:val="0"/>
        <w:autoSpaceDN w:val="0"/>
        <w:adjustRightInd w:val="0"/>
        <w:ind w:left="-2127"/>
        <w:jc w:val="both"/>
        <w:rPr>
          <w:szCs w:val="20"/>
        </w:rPr>
      </w:pPr>
      <w:r w:rsidRPr="00AA1230">
        <w:rPr>
          <w:szCs w:val="20"/>
        </w:rPr>
        <w:t>Cette épreuve prend appui sur une fiche d'engagement étudiant (</w:t>
      </w:r>
      <w:r w:rsidRPr="00AA1230">
        <w:rPr>
          <w:b/>
          <w:bCs/>
          <w:szCs w:val="20"/>
        </w:rPr>
        <w:t xml:space="preserve">annexe VII-1) </w:t>
      </w:r>
      <w:r w:rsidRPr="00AA1230">
        <w:rPr>
          <w:szCs w:val="20"/>
        </w:rPr>
        <w:t>servant de support d'évaluation</w:t>
      </w:r>
      <w:r>
        <w:rPr>
          <w:szCs w:val="20"/>
        </w:rPr>
        <w:t xml:space="preserve"> </w:t>
      </w:r>
      <w:r w:rsidRPr="00AA1230">
        <w:rPr>
          <w:szCs w:val="20"/>
        </w:rPr>
        <w:t xml:space="preserve">au jury, présentant une ou plusieurs activités conduites par le candidat ou la candidate. </w:t>
      </w:r>
    </w:p>
    <w:p w:rsidR="00AA1230" w:rsidRPr="00AA1230" w:rsidRDefault="00AA1230" w:rsidP="00AA1230">
      <w:pPr>
        <w:autoSpaceDE w:val="0"/>
        <w:autoSpaceDN w:val="0"/>
        <w:adjustRightInd w:val="0"/>
        <w:ind w:left="-2127"/>
        <w:jc w:val="both"/>
        <w:rPr>
          <w:szCs w:val="20"/>
        </w:rPr>
      </w:pPr>
      <w:r w:rsidRPr="00AA1230">
        <w:rPr>
          <w:szCs w:val="20"/>
        </w:rPr>
        <w:t>En l'absence de cette</w:t>
      </w:r>
      <w:r>
        <w:rPr>
          <w:szCs w:val="20"/>
        </w:rPr>
        <w:t xml:space="preserve"> </w:t>
      </w:r>
      <w:r w:rsidRPr="00AA1230">
        <w:rPr>
          <w:szCs w:val="20"/>
        </w:rPr>
        <w:t>fiche, l'épreuve ne peut pas se dérouler.</w:t>
      </w:r>
    </w:p>
    <w:p w:rsidR="00AA1230" w:rsidRPr="00AA1230" w:rsidRDefault="00AA1230" w:rsidP="00AA1230">
      <w:pPr>
        <w:autoSpaceDE w:val="0"/>
        <w:autoSpaceDN w:val="0"/>
        <w:adjustRightInd w:val="0"/>
        <w:ind w:left="-2127"/>
        <w:jc w:val="both"/>
        <w:rPr>
          <w:szCs w:val="20"/>
        </w:rPr>
      </w:pPr>
      <w:r w:rsidRPr="00AA1230">
        <w:rPr>
          <w:szCs w:val="20"/>
        </w:rPr>
        <w:t>L'exposé du candidat doit intégrer :</w:t>
      </w:r>
    </w:p>
    <w:p w:rsidR="00AA1230" w:rsidRPr="00AA1230" w:rsidRDefault="00AA1230" w:rsidP="00AA1230">
      <w:pPr>
        <w:autoSpaceDE w:val="0"/>
        <w:autoSpaceDN w:val="0"/>
        <w:adjustRightInd w:val="0"/>
        <w:ind w:left="-2127"/>
        <w:jc w:val="both"/>
        <w:rPr>
          <w:szCs w:val="20"/>
        </w:rPr>
      </w:pPr>
      <w:r w:rsidRPr="00AA1230">
        <w:rPr>
          <w:szCs w:val="20"/>
        </w:rPr>
        <w:t>- la présentation du contexte,</w:t>
      </w:r>
    </w:p>
    <w:p w:rsidR="00AA1230" w:rsidRPr="00AA1230" w:rsidRDefault="00AA1230" w:rsidP="00AA1230">
      <w:pPr>
        <w:autoSpaceDE w:val="0"/>
        <w:autoSpaceDN w:val="0"/>
        <w:adjustRightInd w:val="0"/>
        <w:ind w:left="-2127"/>
        <w:jc w:val="both"/>
        <w:rPr>
          <w:szCs w:val="20"/>
        </w:rPr>
      </w:pPr>
      <w:r w:rsidRPr="00AA1230">
        <w:rPr>
          <w:szCs w:val="20"/>
        </w:rPr>
        <w:t>- la description et l'analyse de ou des activités,</w:t>
      </w:r>
    </w:p>
    <w:p w:rsidR="00AA1230" w:rsidRPr="00AA1230" w:rsidRDefault="00AA1230" w:rsidP="00AA1230">
      <w:pPr>
        <w:autoSpaceDE w:val="0"/>
        <w:autoSpaceDN w:val="0"/>
        <w:adjustRightInd w:val="0"/>
        <w:ind w:left="-2127"/>
        <w:jc w:val="both"/>
        <w:rPr>
          <w:szCs w:val="20"/>
        </w:rPr>
      </w:pPr>
      <w:r w:rsidRPr="00AA1230">
        <w:rPr>
          <w:szCs w:val="20"/>
        </w:rPr>
        <w:t>- la présentation des démarches et des outils,</w:t>
      </w:r>
    </w:p>
    <w:p w:rsidR="00AA1230" w:rsidRPr="00AA1230" w:rsidRDefault="00AA1230" w:rsidP="00AA1230">
      <w:pPr>
        <w:autoSpaceDE w:val="0"/>
        <w:autoSpaceDN w:val="0"/>
        <w:adjustRightInd w:val="0"/>
        <w:ind w:left="-2127"/>
        <w:jc w:val="both"/>
        <w:rPr>
          <w:szCs w:val="20"/>
        </w:rPr>
      </w:pPr>
      <w:r w:rsidRPr="00AA1230">
        <w:rPr>
          <w:szCs w:val="20"/>
        </w:rPr>
        <w:t>- le bilan de ou des activités,</w:t>
      </w:r>
    </w:p>
    <w:p w:rsidR="00AA1230" w:rsidRPr="00AA1230" w:rsidRDefault="00AA1230" w:rsidP="00AA1230">
      <w:pPr>
        <w:autoSpaceDE w:val="0"/>
        <w:autoSpaceDN w:val="0"/>
        <w:adjustRightInd w:val="0"/>
        <w:ind w:left="-2127"/>
        <w:jc w:val="both"/>
        <w:rPr>
          <w:szCs w:val="20"/>
        </w:rPr>
      </w:pPr>
      <w:r w:rsidRPr="00AA1230">
        <w:rPr>
          <w:szCs w:val="20"/>
        </w:rPr>
        <w:t>- le bilan des compétences acquises.</w:t>
      </w:r>
    </w:p>
    <w:p w:rsidR="00AA1230" w:rsidRPr="00AA1230" w:rsidRDefault="00AA1230" w:rsidP="00AA1230">
      <w:pPr>
        <w:autoSpaceDE w:val="0"/>
        <w:autoSpaceDN w:val="0"/>
        <w:adjustRightInd w:val="0"/>
        <w:ind w:left="-2127"/>
        <w:jc w:val="both"/>
        <w:rPr>
          <w:szCs w:val="20"/>
        </w:rPr>
      </w:pPr>
      <w:r w:rsidRPr="00AA1230">
        <w:rPr>
          <w:szCs w:val="20"/>
        </w:rPr>
        <w:t>La composition de la commission d’évaluation est identique à celle de l’épreuve E4.</w:t>
      </w:r>
    </w:p>
    <w:p w:rsidR="00AA1230" w:rsidRPr="00AA1230" w:rsidRDefault="00AA1230" w:rsidP="00AA1230">
      <w:pPr>
        <w:autoSpaceDE w:val="0"/>
        <w:autoSpaceDN w:val="0"/>
        <w:adjustRightInd w:val="0"/>
        <w:ind w:left="-2127"/>
        <w:jc w:val="both"/>
        <w:rPr>
          <w:szCs w:val="20"/>
        </w:rPr>
      </w:pPr>
      <w:r w:rsidRPr="00AA1230">
        <w:rPr>
          <w:szCs w:val="20"/>
        </w:rPr>
        <w:t xml:space="preserve">L’évaluation est réalisée à partir de la grille d’aide à l’évaluation figurant en </w:t>
      </w:r>
      <w:r w:rsidRPr="00AA1230">
        <w:rPr>
          <w:b/>
          <w:bCs/>
          <w:szCs w:val="20"/>
        </w:rPr>
        <w:t xml:space="preserve">annexe VII-3. </w:t>
      </w:r>
      <w:r w:rsidRPr="00AA1230">
        <w:rPr>
          <w:szCs w:val="20"/>
        </w:rPr>
        <w:t>Les membres de la</w:t>
      </w:r>
      <w:r>
        <w:rPr>
          <w:szCs w:val="20"/>
        </w:rPr>
        <w:t xml:space="preserve"> </w:t>
      </w:r>
      <w:r w:rsidRPr="00AA1230">
        <w:rPr>
          <w:szCs w:val="20"/>
        </w:rPr>
        <w:t xml:space="preserve">commission renseignent également la fiche d’évaluation, jointe en </w:t>
      </w:r>
      <w:r w:rsidRPr="00AA1230">
        <w:rPr>
          <w:b/>
          <w:bCs/>
          <w:szCs w:val="20"/>
        </w:rPr>
        <w:t xml:space="preserve">annexe VII-2, </w:t>
      </w:r>
      <w:r w:rsidRPr="00AA1230">
        <w:rPr>
          <w:szCs w:val="20"/>
        </w:rPr>
        <w:t>seul document d’évaluation</w:t>
      </w:r>
      <w:r>
        <w:rPr>
          <w:szCs w:val="20"/>
        </w:rPr>
        <w:t xml:space="preserve"> </w:t>
      </w:r>
      <w:r w:rsidRPr="00AA1230">
        <w:rPr>
          <w:szCs w:val="20"/>
        </w:rPr>
        <w:t>communicable au candidat en cas de réclamation, et attribuent une note sur vingt.</w:t>
      </w:r>
    </w:p>
    <w:p w:rsidR="00AA1230" w:rsidRPr="00F61859" w:rsidRDefault="00AA1230" w:rsidP="00AA1230">
      <w:pPr>
        <w:ind w:left="-2127"/>
        <w:jc w:val="both"/>
        <w:rPr>
          <w:szCs w:val="20"/>
        </w:rPr>
      </w:pPr>
    </w:p>
    <w:p w:rsidR="00CB662E" w:rsidRPr="00F61859" w:rsidRDefault="00CB662E" w:rsidP="00CB662E">
      <w:pPr>
        <w:ind w:left="-1985"/>
        <w:jc w:val="both"/>
        <w:rPr>
          <w:szCs w:val="20"/>
        </w:rPr>
      </w:pPr>
    </w:p>
    <w:p w:rsidR="00CB662E" w:rsidRPr="00F61859" w:rsidRDefault="00CB662E" w:rsidP="00CB662E">
      <w:pPr>
        <w:numPr>
          <w:ilvl w:val="0"/>
          <w:numId w:val="2"/>
        </w:numPr>
        <w:ind w:left="-1985"/>
        <w:jc w:val="both"/>
        <w:rPr>
          <w:b/>
          <w:szCs w:val="20"/>
          <w:u w:val="single"/>
        </w:rPr>
      </w:pPr>
      <w:r w:rsidRPr="00F61859">
        <w:rPr>
          <w:b/>
          <w:szCs w:val="20"/>
          <w:u w:val="single"/>
        </w:rPr>
        <w:t>Epreuve de langue vivante étrangère</w:t>
      </w:r>
    </w:p>
    <w:p w:rsidR="00CB662E" w:rsidRPr="00F61859" w:rsidRDefault="00CB662E" w:rsidP="00CB662E">
      <w:pPr>
        <w:ind w:left="-1985"/>
        <w:jc w:val="both"/>
        <w:rPr>
          <w:b/>
          <w:szCs w:val="20"/>
        </w:rPr>
      </w:pPr>
    </w:p>
    <w:p w:rsidR="00CB662E" w:rsidRPr="00F61859" w:rsidRDefault="00CB662E" w:rsidP="00CB662E">
      <w:pPr>
        <w:ind w:left="-1985"/>
        <w:jc w:val="both"/>
        <w:rPr>
          <w:b/>
          <w:szCs w:val="20"/>
          <w:u w:val="single"/>
        </w:rPr>
      </w:pPr>
      <w:r w:rsidRPr="00F61859">
        <w:rPr>
          <w:b/>
          <w:szCs w:val="20"/>
        </w:rPr>
        <w:tab/>
      </w:r>
      <w:r w:rsidRPr="00F61859">
        <w:rPr>
          <w:b/>
          <w:szCs w:val="20"/>
        </w:rPr>
        <w:tab/>
      </w:r>
      <w:r w:rsidRPr="00F61859">
        <w:rPr>
          <w:b/>
          <w:szCs w:val="20"/>
          <w:u w:val="single"/>
        </w:rPr>
        <w:t xml:space="preserve">a) Production orale en continu et en interaction </w:t>
      </w:r>
    </w:p>
    <w:p w:rsidR="00CB662E" w:rsidRPr="00F61859" w:rsidRDefault="00CB662E" w:rsidP="00CB662E">
      <w:pPr>
        <w:ind w:left="-1985"/>
        <w:jc w:val="both"/>
        <w:rPr>
          <w:b/>
          <w:szCs w:val="20"/>
        </w:rPr>
      </w:pPr>
    </w:p>
    <w:p w:rsidR="00CB662E" w:rsidRPr="003C30AD" w:rsidRDefault="00CB662E" w:rsidP="00AA1230">
      <w:pPr>
        <w:autoSpaceDE w:val="0"/>
        <w:autoSpaceDN w:val="0"/>
        <w:adjustRightInd w:val="0"/>
        <w:ind w:left="-1985"/>
        <w:jc w:val="both"/>
        <w:rPr>
          <w:szCs w:val="20"/>
        </w:rPr>
      </w:pPr>
      <w:r w:rsidRPr="00F61859">
        <w:rPr>
          <w:szCs w:val="20"/>
        </w:rPr>
        <w:t>Le compte-rendu en langue étrangère du stage en entreprise et la fiche descriptive d’une situation de communication vécue (ou possible) lors du stage</w:t>
      </w:r>
      <w:r w:rsidRPr="00F61859">
        <w:rPr>
          <w:bCs/>
          <w:szCs w:val="20"/>
        </w:rPr>
        <w:t xml:space="preserve"> seront transmis par les candidats </w:t>
      </w:r>
      <w:r>
        <w:rPr>
          <w:bCs/>
          <w:szCs w:val="20"/>
        </w:rPr>
        <w:t>individuels</w:t>
      </w:r>
      <w:r w:rsidRPr="00F61859">
        <w:rPr>
          <w:bCs/>
          <w:szCs w:val="20"/>
        </w:rPr>
        <w:t xml:space="preserve"> le </w:t>
      </w:r>
      <w:r>
        <w:rPr>
          <w:b/>
          <w:szCs w:val="20"/>
        </w:rPr>
        <w:t>mercredi 12 mai</w:t>
      </w:r>
      <w:r w:rsidRPr="00F61859">
        <w:rPr>
          <w:b/>
          <w:szCs w:val="20"/>
        </w:rPr>
        <w:t xml:space="preserve"> avant 17H00 au plus tard</w:t>
      </w:r>
      <w:r>
        <w:rPr>
          <w:b/>
          <w:szCs w:val="20"/>
        </w:rPr>
        <w:t xml:space="preserve"> </w:t>
      </w:r>
      <w:r w:rsidRPr="003C30AD">
        <w:rPr>
          <w:szCs w:val="20"/>
        </w:rPr>
        <w:t>au centre d’épreuve orale.</w:t>
      </w:r>
    </w:p>
    <w:p w:rsidR="00CB662E" w:rsidRPr="00F61859" w:rsidRDefault="00CB662E" w:rsidP="00AA1230">
      <w:pPr>
        <w:autoSpaceDE w:val="0"/>
        <w:autoSpaceDN w:val="0"/>
        <w:adjustRightInd w:val="0"/>
        <w:ind w:left="-1985"/>
        <w:jc w:val="both"/>
        <w:rPr>
          <w:b/>
          <w:szCs w:val="20"/>
        </w:rPr>
      </w:pPr>
    </w:p>
    <w:p w:rsidR="00CB662E" w:rsidRPr="00F61859" w:rsidRDefault="00CB662E" w:rsidP="00AA1230">
      <w:pPr>
        <w:ind w:left="-1985"/>
        <w:jc w:val="both"/>
        <w:rPr>
          <w:szCs w:val="20"/>
        </w:rPr>
      </w:pPr>
      <w:r w:rsidRPr="00F61859">
        <w:rPr>
          <w:szCs w:val="20"/>
        </w:rPr>
        <w:t>Le modèle de fiche est donné en annexe IV-1 de la circulaire nationale.</w:t>
      </w:r>
    </w:p>
    <w:p w:rsidR="00CB662E" w:rsidRPr="00F61859" w:rsidRDefault="00CB662E" w:rsidP="00AA1230">
      <w:pPr>
        <w:ind w:left="-1985"/>
        <w:jc w:val="both"/>
        <w:rPr>
          <w:bCs/>
          <w:szCs w:val="20"/>
        </w:rPr>
      </w:pPr>
    </w:p>
    <w:p w:rsidR="00CB662E" w:rsidRPr="00F61859" w:rsidRDefault="00CB662E" w:rsidP="00AA1230">
      <w:pPr>
        <w:autoSpaceDE w:val="0"/>
        <w:autoSpaceDN w:val="0"/>
        <w:adjustRightInd w:val="0"/>
        <w:ind w:left="-1985"/>
        <w:jc w:val="both"/>
        <w:rPr>
          <w:szCs w:val="20"/>
        </w:rPr>
      </w:pPr>
      <w:r w:rsidRPr="00F61859">
        <w:rPr>
          <w:szCs w:val="20"/>
        </w:rPr>
        <w:t>La fiche descriptive, succincte, est choisie et rédigée, au choix du candidat, en langue vivante étrangère ou en français, la langue ne faisant pas l'objet d'une évaluation.</w:t>
      </w:r>
    </w:p>
    <w:p w:rsidR="00CB662E" w:rsidRPr="00F61859" w:rsidRDefault="00CB662E" w:rsidP="00AA1230">
      <w:pPr>
        <w:autoSpaceDE w:val="0"/>
        <w:autoSpaceDN w:val="0"/>
        <w:adjustRightInd w:val="0"/>
        <w:ind w:left="-1985"/>
        <w:jc w:val="both"/>
        <w:rPr>
          <w:szCs w:val="20"/>
        </w:rPr>
      </w:pPr>
    </w:p>
    <w:p w:rsidR="00CB662E" w:rsidRPr="00F61859" w:rsidRDefault="00CB662E" w:rsidP="00CB662E">
      <w:pPr>
        <w:ind w:left="-1985"/>
        <w:jc w:val="both"/>
        <w:rPr>
          <w:szCs w:val="20"/>
        </w:rPr>
      </w:pPr>
    </w:p>
    <w:p w:rsidR="00CB662E" w:rsidRPr="00F61859" w:rsidRDefault="00CB662E" w:rsidP="00CB662E">
      <w:pPr>
        <w:ind w:left="-1985"/>
        <w:jc w:val="both"/>
        <w:rPr>
          <w:b/>
          <w:szCs w:val="20"/>
        </w:rPr>
      </w:pPr>
      <w:r w:rsidRPr="00F61859">
        <w:rPr>
          <w:b/>
          <w:szCs w:val="20"/>
        </w:rPr>
        <w:t xml:space="preserve">Les dossiers seront affectés dans les différentes commissions selon la répartition figurant sur les bordereaux d’interrogation. </w:t>
      </w:r>
    </w:p>
    <w:p w:rsidR="00CB662E" w:rsidRPr="00F61859" w:rsidRDefault="00CB662E" w:rsidP="00CB662E">
      <w:pPr>
        <w:ind w:left="-1985"/>
        <w:jc w:val="both"/>
        <w:rPr>
          <w:szCs w:val="20"/>
        </w:rPr>
      </w:pPr>
    </w:p>
    <w:p w:rsidR="00CB662E" w:rsidRPr="00F61859" w:rsidRDefault="00CB662E" w:rsidP="00CB662E">
      <w:pPr>
        <w:keepNext/>
        <w:spacing w:line="210" w:lineRule="exact"/>
        <w:ind w:left="-1985"/>
        <w:jc w:val="both"/>
        <w:outlineLvl w:val="1"/>
        <w:rPr>
          <w:szCs w:val="20"/>
        </w:rPr>
      </w:pPr>
    </w:p>
    <w:p w:rsidR="00CB662E" w:rsidRPr="00F61859" w:rsidRDefault="00CB662E" w:rsidP="00CB662E">
      <w:pPr>
        <w:ind w:left="-1985"/>
        <w:jc w:val="both"/>
        <w:rPr>
          <w:szCs w:val="20"/>
        </w:rPr>
      </w:pPr>
    </w:p>
    <w:p w:rsidR="00CB662E" w:rsidRDefault="00CB662E" w:rsidP="00CB662E">
      <w:pPr>
        <w:keepNext/>
        <w:spacing w:line="210" w:lineRule="exact"/>
        <w:ind w:left="-1985"/>
        <w:jc w:val="both"/>
        <w:outlineLvl w:val="1"/>
        <w:rPr>
          <w:b/>
          <w:szCs w:val="20"/>
          <w:u w:val="single"/>
        </w:rPr>
      </w:pPr>
      <w:r w:rsidRPr="00F61859">
        <w:rPr>
          <w:b/>
          <w:szCs w:val="20"/>
          <w:u w:val="single"/>
        </w:rPr>
        <w:t>MATERIEL A FOURNIR PAR LE CANDIDAT</w:t>
      </w:r>
    </w:p>
    <w:p w:rsidR="00AA1230" w:rsidRPr="00F61859" w:rsidRDefault="00AA1230" w:rsidP="00CB662E">
      <w:pPr>
        <w:keepNext/>
        <w:spacing w:line="210" w:lineRule="exact"/>
        <w:ind w:left="-1985"/>
        <w:jc w:val="both"/>
        <w:outlineLvl w:val="1"/>
        <w:rPr>
          <w:b/>
          <w:szCs w:val="20"/>
          <w:u w:val="single"/>
        </w:rPr>
      </w:pPr>
    </w:p>
    <w:p w:rsidR="00CB662E" w:rsidRPr="00F61859" w:rsidRDefault="00CB662E" w:rsidP="00AA1230">
      <w:pPr>
        <w:tabs>
          <w:tab w:val="left" w:pos="142"/>
        </w:tabs>
        <w:ind w:left="-1985"/>
        <w:jc w:val="both"/>
        <w:rPr>
          <w:szCs w:val="20"/>
        </w:rPr>
      </w:pPr>
      <w:r>
        <w:rPr>
          <w:szCs w:val="20"/>
        </w:rPr>
        <w:t xml:space="preserve">Epreuve écrite </w:t>
      </w:r>
      <w:r w:rsidRPr="00F61859">
        <w:rPr>
          <w:szCs w:val="20"/>
        </w:rPr>
        <w:t>«</w:t>
      </w:r>
      <w:r>
        <w:rPr>
          <w:szCs w:val="20"/>
        </w:rPr>
        <w:t xml:space="preserve"> </w:t>
      </w:r>
      <w:r w:rsidRPr="00F61859">
        <w:rPr>
          <w:szCs w:val="20"/>
        </w:rPr>
        <w:t>Langue Vivante Etrangère » : l’usage d’un dictionnaire unilingue est autorisé.</w:t>
      </w:r>
    </w:p>
    <w:p w:rsidR="00CB662E" w:rsidRPr="00F61859" w:rsidRDefault="00CB662E" w:rsidP="00AA1230">
      <w:pPr>
        <w:pStyle w:val="Paragraphedeliste"/>
        <w:spacing w:line="240" w:lineRule="exact"/>
        <w:ind w:left="-1985"/>
        <w:jc w:val="both"/>
        <w:outlineLvl w:val="0"/>
        <w:rPr>
          <w:rFonts w:ascii="Arial" w:hAnsi="Arial" w:cs="Arial"/>
          <w:sz w:val="20"/>
          <w:szCs w:val="20"/>
        </w:rPr>
      </w:pPr>
      <w:r w:rsidRPr="00F61859">
        <w:rPr>
          <w:rFonts w:ascii="Arial" w:hAnsi="Arial" w:cs="Arial"/>
          <w:sz w:val="20"/>
          <w:szCs w:val="20"/>
        </w:rPr>
        <w:t>Pour les épreuves écrites « </w:t>
      </w:r>
      <w:r w:rsidRPr="00F61859">
        <w:rPr>
          <w:rFonts w:ascii="Arial" w:hAnsi="Arial" w:cs="Arial"/>
          <w:sz w:val="20"/>
          <w:szCs w:val="20"/>
          <w:u w:val="single"/>
        </w:rPr>
        <w:t>Gérer le personnel et participer à la GRH de la PME (U52) »</w:t>
      </w:r>
      <w:r w:rsidRPr="00F61859">
        <w:rPr>
          <w:rFonts w:ascii="Arial" w:hAnsi="Arial" w:cs="Arial"/>
          <w:sz w:val="20"/>
          <w:szCs w:val="20"/>
        </w:rPr>
        <w:t xml:space="preserve"> et « </w:t>
      </w:r>
      <w:r w:rsidRPr="00F61859">
        <w:rPr>
          <w:rFonts w:ascii="Arial" w:hAnsi="Arial" w:cs="Arial"/>
          <w:sz w:val="20"/>
          <w:szCs w:val="20"/>
          <w:u w:val="single"/>
        </w:rPr>
        <w:t>Soutenir le fonctionnement et le développement de la PME (U6) »</w:t>
      </w:r>
      <w:r w:rsidRPr="00F61859">
        <w:rPr>
          <w:rFonts w:ascii="Arial" w:hAnsi="Arial" w:cs="Arial"/>
          <w:sz w:val="20"/>
          <w:szCs w:val="20"/>
        </w:rPr>
        <w:t> : calculatrice autorisée ou non selon mention portée sur le sujet.</w:t>
      </w:r>
    </w:p>
    <w:p w:rsidR="00CB662E" w:rsidRPr="00F61859" w:rsidRDefault="00CB662E" w:rsidP="00AA1230">
      <w:pPr>
        <w:pStyle w:val="NormalWeb"/>
        <w:ind w:left="-1985"/>
        <w:jc w:val="both"/>
        <w:rPr>
          <w:rFonts w:ascii="Arial" w:hAnsi="Arial" w:cs="Arial"/>
          <w:b/>
          <w:sz w:val="20"/>
          <w:szCs w:val="20"/>
          <w:u w:val="single"/>
        </w:rPr>
      </w:pPr>
      <w:r w:rsidRPr="00F61859">
        <w:rPr>
          <w:rFonts w:ascii="Arial" w:hAnsi="Arial" w:cs="Arial"/>
          <w:b/>
          <w:sz w:val="20"/>
          <w:szCs w:val="20"/>
          <w:u w:val="single"/>
        </w:rPr>
        <w:t xml:space="preserve">Les calculatrices </w:t>
      </w:r>
    </w:p>
    <w:p w:rsidR="00CB662E" w:rsidRPr="00F61859" w:rsidRDefault="00CB662E" w:rsidP="00AA1230">
      <w:pPr>
        <w:autoSpaceDE w:val="0"/>
        <w:autoSpaceDN w:val="0"/>
        <w:adjustRightInd w:val="0"/>
        <w:ind w:left="-1985"/>
        <w:jc w:val="both"/>
        <w:rPr>
          <w:szCs w:val="20"/>
        </w:rPr>
      </w:pPr>
      <w:r w:rsidRPr="00F61859">
        <w:rPr>
          <w:szCs w:val="20"/>
        </w:rPr>
        <w:t>La circulaire n° 2015-178 du 1er octobre 2015 précise la règlementation relative à l’utilisation des calculatrices électroniques pour les BTS.</w:t>
      </w:r>
    </w:p>
    <w:p w:rsidR="00CB662E" w:rsidRPr="00F61859" w:rsidRDefault="00CB662E" w:rsidP="00AA1230">
      <w:pPr>
        <w:autoSpaceDE w:val="0"/>
        <w:autoSpaceDN w:val="0"/>
        <w:adjustRightInd w:val="0"/>
        <w:ind w:left="-1985"/>
        <w:jc w:val="both"/>
        <w:rPr>
          <w:szCs w:val="20"/>
        </w:rPr>
      </w:pPr>
      <w:r w:rsidRPr="00F61859">
        <w:rPr>
          <w:szCs w:val="20"/>
        </w:rPr>
        <w:lastRenderedPageBreak/>
        <w:t>Est considéré comme « calculatrice » tout dispositif électronique autonome, dépourvu de toute fonction de communication par voie hertzienne, ayant pour fonction essentielle d'effectuer des calculs mathématiques ou financiers, de réaliser des représentations graphiques, des études statistiques ou tous traitements de données mathématiques par le biais de tableaux ou diagrammes.</w:t>
      </w:r>
    </w:p>
    <w:p w:rsidR="00CB662E" w:rsidRPr="00F61859" w:rsidRDefault="00CB662E" w:rsidP="00AA1230">
      <w:pPr>
        <w:autoSpaceDE w:val="0"/>
        <w:autoSpaceDN w:val="0"/>
        <w:adjustRightInd w:val="0"/>
        <w:ind w:left="-1985"/>
        <w:jc w:val="both"/>
        <w:rPr>
          <w:b/>
          <w:bCs/>
          <w:szCs w:val="20"/>
        </w:rPr>
      </w:pPr>
      <w:r w:rsidRPr="00F61859">
        <w:rPr>
          <w:b/>
          <w:bCs/>
          <w:szCs w:val="20"/>
        </w:rPr>
        <w:t>Les matériels autorisés sont les suivants :</w:t>
      </w:r>
    </w:p>
    <w:p w:rsidR="00CB662E" w:rsidRPr="00F61859" w:rsidRDefault="00CB662E" w:rsidP="00AA1230">
      <w:pPr>
        <w:numPr>
          <w:ilvl w:val="0"/>
          <w:numId w:val="1"/>
        </w:numPr>
        <w:autoSpaceDE w:val="0"/>
        <w:autoSpaceDN w:val="0"/>
        <w:adjustRightInd w:val="0"/>
        <w:ind w:left="-1985"/>
        <w:jc w:val="both"/>
        <w:rPr>
          <w:szCs w:val="20"/>
        </w:rPr>
      </w:pPr>
      <w:r w:rsidRPr="00F61859">
        <w:rPr>
          <w:szCs w:val="20"/>
        </w:rPr>
        <w:t>les calculatrices non programmables sans mémoire alphanumérique ;</w:t>
      </w:r>
    </w:p>
    <w:p w:rsidR="00CB662E" w:rsidRPr="00F61859" w:rsidRDefault="00CB662E" w:rsidP="00AA1230">
      <w:pPr>
        <w:numPr>
          <w:ilvl w:val="0"/>
          <w:numId w:val="1"/>
        </w:numPr>
        <w:autoSpaceDE w:val="0"/>
        <w:autoSpaceDN w:val="0"/>
        <w:adjustRightInd w:val="0"/>
        <w:ind w:left="-1985"/>
        <w:jc w:val="both"/>
        <w:rPr>
          <w:szCs w:val="20"/>
        </w:rPr>
      </w:pPr>
      <w:r w:rsidRPr="00F61859">
        <w:rPr>
          <w:szCs w:val="20"/>
        </w:rPr>
        <w:t>les calculatrices avec mémoire alphanumérique et/ou avec écran graphique qui disposent d'une fonctionnalité « mode examen » répondant aux spécificités suivantes :</w:t>
      </w:r>
    </w:p>
    <w:p w:rsidR="00CB662E" w:rsidRPr="00F61859" w:rsidRDefault="00CB662E" w:rsidP="00AA1230">
      <w:pPr>
        <w:autoSpaceDE w:val="0"/>
        <w:autoSpaceDN w:val="0"/>
        <w:adjustRightInd w:val="0"/>
        <w:ind w:left="-1985"/>
        <w:jc w:val="both"/>
        <w:rPr>
          <w:szCs w:val="20"/>
        </w:rPr>
      </w:pPr>
      <w:r w:rsidRPr="00F61859">
        <w:rPr>
          <w:szCs w:val="20"/>
        </w:rPr>
        <w:t>- la neutralisation temporaire de l'accès à la mémoire de la calculatrice ou l'effacement définitif de cette mémoire ;</w:t>
      </w:r>
    </w:p>
    <w:p w:rsidR="00CB662E" w:rsidRPr="00F61859" w:rsidRDefault="00CB662E" w:rsidP="00AA1230">
      <w:pPr>
        <w:autoSpaceDE w:val="0"/>
        <w:autoSpaceDN w:val="0"/>
        <w:adjustRightInd w:val="0"/>
        <w:ind w:left="-1985"/>
        <w:jc w:val="both"/>
        <w:rPr>
          <w:szCs w:val="20"/>
        </w:rPr>
      </w:pPr>
      <w:r w:rsidRPr="00F61859">
        <w:rPr>
          <w:szCs w:val="20"/>
        </w:rPr>
        <w:t>- le blocage de toute transmission de données, que ce soit par wifi, Bluetooth ou par tout autre</w:t>
      </w:r>
    </w:p>
    <w:p w:rsidR="00CB662E" w:rsidRPr="00F61859" w:rsidRDefault="00CB662E" w:rsidP="00AA1230">
      <w:pPr>
        <w:autoSpaceDE w:val="0"/>
        <w:autoSpaceDN w:val="0"/>
        <w:adjustRightInd w:val="0"/>
        <w:ind w:left="-1985"/>
        <w:jc w:val="both"/>
        <w:rPr>
          <w:szCs w:val="20"/>
        </w:rPr>
      </w:pPr>
      <w:r w:rsidRPr="00F61859">
        <w:rPr>
          <w:szCs w:val="20"/>
        </w:rPr>
        <w:t>dispositif de communication à distance ;</w:t>
      </w:r>
    </w:p>
    <w:p w:rsidR="00CB662E" w:rsidRPr="00F61859" w:rsidRDefault="00CB662E" w:rsidP="00AA1230">
      <w:pPr>
        <w:autoSpaceDE w:val="0"/>
        <w:autoSpaceDN w:val="0"/>
        <w:adjustRightInd w:val="0"/>
        <w:ind w:left="-1985"/>
        <w:jc w:val="both"/>
        <w:rPr>
          <w:szCs w:val="20"/>
        </w:rPr>
      </w:pPr>
      <w:r w:rsidRPr="00F61859">
        <w:rPr>
          <w:szCs w:val="20"/>
        </w:rPr>
        <w:t>- la présence d'un signal lumineux clignotant sur la tranche haute de la calculatrice, attestant du passage au « mode examen » ;</w:t>
      </w:r>
    </w:p>
    <w:p w:rsidR="00CB662E" w:rsidRPr="00F61859" w:rsidRDefault="00CB662E" w:rsidP="00AA1230">
      <w:pPr>
        <w:autoSpaceDE w:val="0"/>
        <w:autoSpaceDN w:val="0"/>
        <w:adjustRightInd w:val="0"/>
        <w:ind w:left="-1985"/>
        <w:jc w:val="both"/>
        <w:rPr>
          <w:szCs w:val="20"/>
        </w:rPr>
      </w:pPr>
      <w:r w:rsidRPr="00F61859">
        <w:rPr>
          <w:szCs w:val="20"/>
        </w:rPr>
        <w:t>- la non réversibilité du « mode examen » durant toute la durée de l'épreuve. La sortie du « mode examen » nécessite une connexion physique, par câble, avec un ordinateur ou une calculatrice.</w:t>
      </w:r>
    </w:p>
    <w:p w:rsidR="00CB662E" w:rsidRPr="00F61859" w:rsidRDefault="00CB662E" w:rsidP="00AA1230">
      <w:pPr>
        <w:tabs>
          <w:tab w:val="left" w:pos="142"/>
        </w:tabs>
        <w:ind w:left="-1985"/>
        <w:jc w:val="both"/>
        <w:rPr>
          <w:szCs w:val="20"/>
        </w:rPr>
      </w:pPr>
    </w:p>
    <w:p w:rsidR="00CB662E" w:rsidRPr="00F61859" w:rsidRDefault="00CB662E" w:rsidP="00CB662E">
      <w:pPr>
        <w:keepNext/>
        <w:spacing w:before="240" w:after="60"/>
        <w:ind w:left="-1985"/>
        <w:jc w:val="both"/>
        <w:outlineLvl w:val="3"/>
        <w:rPr>
          <w:b/>
          <w:szCs w:val="20"/>
          <w:u w:val="single"/>
        </w:rPr>
      </w:pPr>
      <w:r w:rsidRPr="00F61859">
        <w:rPr>
          <w:b/>
          <w:szCs w:val="20"/>
          <w:u w:val="single"/>
        </w:rPr>
        <w:t>RESULTATS</w:t>
      </w:r>
    </w:p>
    <w:p w:rsidR="00106ECD" w:rsidRDefault="00CB662E" w:rsidP="00106ECD">
      <w:pPr>
        <w:keepNext/>
        <w:spacing w:before="240" w:after="60"/>
        <w:ind w:left="-1985"/>
        <w:jc w:val="both"/>
        <w:outlineLvl w:val="3"/>
        <w:rPr>
          <w:b/>
          <w:szCs w:val="20"/>
          <w:u w:val="single"/>
        </w:rPr>
      </w:pPr>
      <w:r w:rsidRPr="00F61859">
        <w:rPr>
          <w:szCs w:val="20"/>
        </w:rPr>
        <w:t xml:space="preserve">Affichage dans les centres d’écrits et publication sur le site académique </w:t>
      </w:r>
      <w:r>
        <w:rPr>
          <w:b/>
          <w:szCs w:val="20"/>
        </w:rPr>
        <w:t>le mardi 6 juillet à partir de 17H.</w:t>
      </w:r>
    </w:p>
    <w:p w:rsidR="009E0EC2" w:rsidRPr="00106ECD" w:rsidRDefault="00CB662E" w:rsidP="00106ECD">
      <w:pPr>
        <w:keepNext/>
        <w:spacing w:before="240" w:after="60"/>
        <w:ind w:left="-1985"/>
        <w:jc w:val="both"/>
        <w:outlineLvl w:val="3"/>
        <w:rPr>
          <w:b/>
          <w:szCs w:val="20"/>
          <w:u w:val="single"/>
        </w:rPr>
      </w:pPr>
      <w:bookmarkStart w:id="0" w:name="_GoBack"/>
      <w:bookmarkEnd w:id="0"/>
      <w:r w:rsidRPr="00F61859">
        <w:rPr>
          <w:b/>
          <w:szCs w:val="20"/>
        </w:rPr>
        <w:t>Aucun résultat ne sera communiqué par téléphone par les services</w:t>
      </w:r>
      <w:r>
        <w:rPr>
          <w:b/>
          <w:szCs w:val="20"/>
        </w:rPr>
        <w:t xml:space="preserve"> du r</w:t>
      </w:r>
      <w:r w:rsidRPr="003C4592">
        <w:rPr>
          <w:b/>
          <w:szCs w:val="20"/>
        </w:rPr>
        <w:t>ectorat</w:t>
      </w:r>
    </w:p>
    <w:sectPr w:rsidR="009E0EC2" w:rsidRPr="00106ECD" w:rsidSect="00CB662E">
      <w:pgSz w:w="11906" w:h="16838"/>
      <w:pgMar w:top="1417" w:right="1417" w:bottom="1417" w:left="32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2E" w:rsidRDefault="00CB662E" w:rsidP="00CB662E">
      <w:r>
        <w:separator/>
      </w:r>
    </w:p>
  </w:endnote>
  <w:endnote w:type="continuationSeparator" w:id="0">
    <w:p w:rsidR="00CB662E" w:rsidRDefault="00CB662E" w:rsidP="00CB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2E" w:rsidRDefault="00CB662E" w:rsidP="00CB662E">
      <w:r>
        <w:separator/>
      </w:r>
    </w:p>
  </w:footnote>
  <w:footnote w:type="continuationSeparator" w:id="0">
    <w:p w:rsidR="00CB662E" w:rsidRDefault="00CB662E" w:rsidP="00CB6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08C"/>
    <w:multiLevelType w:val="hybridMultilevel"/>
    <w:tmpl w:val="7116D54C"/>
    <w:lvl w:ilvl="0" w:tplc="177650B4">
      <w:start w:val="1"/>
      <w:numFmt w:val="decimal"/>
      <w:lvlText w:val="%1."/>
      <w:lvlJc w:val="left"/>
      <w:pPr>
        <w:ind w:left="405" w:hanging="360"/>
      </w:pPr>
      <w:rPr>
        <w:rFonts w:ascii="Times New Roman" w:hAnsi="Times New Roman" w:cs="Times New Roman" w:hint="default"/>
        <w:u w:val="none"/>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70926962"/>
    <w:multiLevelType w:val="hybridMultilevel"/>
    <w:tmpl w:val="FE849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2E"/>
    <w:rsid w:val="00106ECD"/>
    <w:rsid w:val="006210B7"/>
    <w:rsid w:val="009E0EC2"/>
    <w:rsid w:val="00AA1230"/>
    <w:rsid w:val="00CB662E"/>
    <w:rsid w:val="00EE5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CAB1"/>
  <w15:chartTrackingRefBased/>
  <w15:docId w15:val="{C69DBEE7-11FE-49F9-AE69-55DA8011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62E"/>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662E"/>
    <w:pPr>
      <w:spacing w:before="100" w:beforeAutospacing="1" w:after="100" w:afterAutospacing="1"/>
    </w:pPr>
    <w:rPr>
      <w:rFonts w:ascii="Times New Roman" w:hAnsi="Times New Roman" w:cs="Times New Roman"/>
      <w:sz w:val="24"/>
    </w:rPr>
  </w:style>
  <w:style w:type="paragraph" w:styleId="Paragraphedeliste">
    <w:name w:val="List Paragraph"/>
    <w:basedOn w:val="Normal"/>
    <w:uiPriority w:val="34"/>
    <w:qFormat/>
    <w:rsid w:val="00CB662E"/>
    <w:pPr>
      <w:ind w:left="708"/>
    </w:pPr>
    <w:rPr>
      <w:rFonts w:ascii="Times New Roman" w:hAnsi="Times New Roman" w:cs="Times New Roman"/>
      <w:sz w:val="24"/>
    </w:rPr>
  </w:style>
  <w:style w:type="paragraph" w:customStyle="1" w:styleId="Sous-titre2">
    <w:name w:val="Sous-titre 2"/>
    <w:basedOn w:val="Normal"/>
    <w:next w:val="Corpsdetexte"/>
    <w:link w:val="Sous-titre2Car"/>
    <w:qFormat/>
    <w:rsid w:val="00CB662E"/>
    <w:pPr>
      <w:widowControl w:val="0"/>
      <w:autoSpaceDE w:val="0"/>
      <w:autoSpaceDN w:val="0"/>
      <w:jc w:val="center"/>
    </w:pPr>
    <w:rPr>
      <w:rFonts w:eastAsia="Arial"/>
      <w:sz w:val="16"/>
      <w:szCs w:val="16"/>
      <w:lang w:eastAsia="en-US"/>
    </w:rPr>
  </w:style>
  <w:style w:type="character" w:customStyle="1" w:styleId="Sous-titre2Car">
    <w:name w:val="Sous-titre 2 Car"/>
    <w:link w:val="Sous-titre2"/>
    <w:rsid w:val="00CB662E"/>
    <w:rPr>
      <w:rFonts w:ascii="Arial" w:eastAsia="Arial" w:hAnsi="Arial" w:cs="Arial"/>
      <w:sz w:val="16"/>
      <w:szCs w:val="16"/>
    </w:rPr>
  </w:style>
  <w:style w:type="paragraph" w:customStyle="1" w:styleId="Texte-Adresseligne1">
    <w:name w:val="Texte - Adresse ligne 1"/>
    <w:basedOn w:val="Normal"/>
    <w:qFormat/>
    <w:rsid w:val="00CB662E"/>
    <w:pPr>
      <w:framePr w:w="9979" w:h="964" w:wrap="notBeside" w:vAnchor="page" w:hAnchor="page" w:xAlign="center" w:yAlign="bottom" w:anchorLock="1"/>
      <w:spacing w:line="192" w:lineRule="atLeast"/>
    </w:pPr>
    <w:rPr>
      <w:rFonts w:eastAsia="Arial" w:cs="Times New Roman"/>
      <w:sz w:val="16"/>
      <w:szCs w:val="20"/>
      <w:lang w:eastAsia="en-US"/>
    </w:rPr>
  </w:style>
  <w:style w:type="character" w:styleId="Rfrenceintense">
    <w:name w:val="Intense Reference"/>
    <w:uiPriority w:val="32"/>
    <w:rsid w:val="00CB662E"/>
    <w:rPr>
      <w:b/>
      <w:bCs/>
      <w:smallCaps/>
      <w:color w:val="466964"/>
      <w:spacing w:val="5"/>
    </w:rPr>
  </w:style>
  <w:style w:type="paragraph" w:customStyle="1" w:styleId="Date1">
    <w:name w:val="Date 1"/>
    <w:basedOn w:val="Corpsdetexte"/>
    <w:next w:val="Corpsdetexte"/>
    <w:link w:val="Date1Car"/>
    <w:qFormat/>
    <w:rsid w:val="00CB662E"/>
    <w:pPr>
      <w:widowControl w:val="0"/>
      <w:autoSpaceDE w:val="0"/>
      <w:autoSpaceDN w:val="0"/>
      <w:spacing w:after="0" w:line="276" w:lineRule="auto"/>
    </w:pPr>
    <w:rPr>
      <w:rFonts w:eastAsia="Arial"/>
      <w:szCs w:val="22"/>
      <w:lang w:eastAsia="en-US"/>
    </w:rPr>
  </w:style>
  <w:style w:type="paragraph" w:customStyle="1" w:styleId="ServiceInfoHeader">
    <w:name w:val="Service Info Header"/>
    <w:basedOn w:val="En-tte"/>
    <w:next w:val="Corpsdetexte"/>
    <w:link w:val="ServiceInfoHeaderCar"/>
    <w:qFormat/>
    <w:rsid w:val="00CB662E"/>
    <w:pPr>
      <w:widowControl w:val="0"/>
      <w:tabs>
        <w:tab w:val="clear" w:pos="4536"/>
        <w:tab w:val="clear" w:pos="9072"/>
        <w:tab w:val="right" w:pos="9026"/>
      </w:tabs>
      <w:autoSpaceDE w:val="0"/>
      <w:autoSpaceDN w:val="0"/>
      <w:jc w:val="right"/>
    </w:pPr>
    <w:rPr>
      <w:rFonts w:eastAsia="Arial"/>
      <w:b/>
      <w:bCs/>
      <w:sz w:val="24"/>
      <w:lang w:val="en-US" w:eastAsia="en-US"/>
    </w:rPr>
  </w:style>
  <w:style w:type="character" w:customStyle="1" w:styleId="Date1Car">
    <w:name w:val="Date 1 Car"/>
    <w:link w:val="Date1"/>
    <w:rsid w:val="00CB662E"/>
    <w:rPr>
      <w:rFonts w:ascii="Arial" w:eastAsia="Arial" w:hAnsi="Arial" w:cs="Arial"/>
      <w:sz w:val="20"/>
    </w:rPr>
  </w:style>
  <w:style w:type="character" w:customStyle="1" w:styleId="ServiceInfoHeaderCar">
    <w:name w:val="Service Info Header Car"/>
    <w:link w:val="ServiceInfoHeader"/>
    <w:rsid w:val="00CB662E"/>
    <w:rPr>
      <w:rFonts w:ascii="Arial" w:eastAsia="Arial" w:hAnsi="Arial" w:cs="Arial"/>
      <w:b/>
      <w:bCs/>
      <w:sz w:val="24"/>
      <w:szCs w:val="24"/>
      <w:lang w:val="en-US"/>
    </w:rPr>
  </w:style>
  <w:style w:type="paragraph" w:styleId="Corpsdetexte">
    <w:name w:val="Body Text"/>
    <w:basedOn w:val="Normal"/>
    <w:link w:val="CorpsdetexteCar"/>
    <w:uiPriority w:val="99"/>
    <w:semiHidden/>
    <w:unhideWhenUsed/>
    <w:rsid w:val="00CB662E"/>
    <w:pPr>
      <w:spacing w:after="120"/>
    </w:pPr>
  </w:style>
  <w:style w:type="character" w:customStyle="1" w:styleId="CorpsdetexteCar">
    <w:name w:val="Corps de texte Car"/>
    <w:basedOn w:val="Policepardfaut"/>
    <w:link w:val="Corpsdetexte"/>
    <w:uiPriority w:val="99"/>
    <w:semiHidden/>
    <w:rsid w:val="00CB662E"/>
    <w:rPr>
      <w:rFonts w:ascii="Arial" w:eastAsia="Times New Roman" w:hAnsi="Arial" w:cs="Arial"/>
      <w:sz w:val="20"/>
      <w:szCs w:val="24"/>
      <w:lang w:eastAsia="fr-FR"/>
    </w:rPr>
  </w:style>
  <w:style w:type="paragraph" w:styleId="En-tte">
    <w:name w:val="header"/>
    <w:basedOn w:val="Normal"/>
    <w:link w:val="En-tteCar"/>
    <w:uiPriority w:val="99"/>
    <w:unhideWhenUsed/>
    <w:rsid w:val="00CB662E"/>
    <w:pPr>
      <w:tabs>
        <w:tab w:val="center" w:pos="4536"/>
        <w:tab w:val="right" w:pos="9072"/>
      </w:tabs>
    </w:pPr>
  </w:style>
  <w:style w:type="character" w:customStyle="1" w:styleId="En-tteCar">
    <w:name w:val="En-tête Car"/>
    <w:basedOn w:val="Policepardfaut"/>
    <w:link w:val="En-tte"/>
    <w:uiPriority w:val="99"/>
    <w:rsid w:val="00CB662E"/>
    <w:rPr>
      <w:rFonts w:ascii="Arial" w:eastAsia="Times New Roman" w:hAnsi="Arial" w:cs="Arial"/>
      <w:sz w:val="20"/>
      <w:szCs w:val="24"/>
      <w:lang w:eastAsia="fr-FR"/>
    </w:rPr>
  </w:style>
  <w:style w:type="paragraph" w:styleId="Pieddepage">
    <w:name w:val="footer"/>
    <w:basedOn w:val="Normal"/>
    <w:link w:val="PieddepageCar"/>
    <w:uiPriority w:val="99"/>
    <w:unhideWhenUsed/>
    <w:rsid w:val="00CB662E"/>
    <w:pPr>
      <w:tabs>
        <w:tab w:val="center" w:pos="4536"/>
        <w:tab w:val="right" w:pos="9072"/>
      </w:tabs>
    </w:pPr>
  </w:style>
  <w:style w:type="character" w:customStyle="1" w:styleId="PieddepageCar">
    <w:name w:val="Pied de page Car"/>
    <w:basedOn w:val="Policepardfaut"/>
    <w:link w:val="Pieddepage"/>
    <w:uiPriority w:val="99"/>
    <w:rsid w:val="00CB662E"/>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1151</Words>
  <Characters>6331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Amore</dc:creator>
  <cp:keywords/>
  <dc:description/>
  <cp:lastModifiedBy>Cyril Amore</cp:lastModifiedBy>
  <cp:revision>5</cp:revision>
  <dcterms:created xsi:type="dcterms:W3CDTF">2021-03-16T14:05:00Z</dcterms:created>
  <dcterms:modified xsi:type="dcterms:W3CDTF">2021-03-18T10:16:00Z</dcterms:modified>
</cp:coreProperties>
</file>